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E54EC" w14:textId="69FA57B4" w:rsidR="00CF0A67" w:rsidRPr="00B176ED" w:rsidRDefault="00B176ED" w:rsidP="005F2ED7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0" w:name="_GoBack"/>
      <w:r w:rsidRPr="00B176ED">
        <w:rPr>
          <w:rFonts w:ascii="Times New Roman" w:eastAsia="Times New Roman" w:hAnsi="Times New Roman" w:cs="Times New Roman"/>
          <w:b/>
          <w:bCs/>
          <w:lang w:eastAsia="it-IT"/>
        </w:rPr>
        <w:t xml:space="preserve">ORDINANZA TRIBUNALE DI BARI CHE ASSEGNA AI MUTUI EROGATI A STATO </w:t>
      </w:r>
      <w:bookmarkEnd w:id="0"/>
      <w:r w:rsidRPr="00B176ED">
        <w:rPr>
          <w:rFonts w:ascii="Times New Roman" w:eastAsia="Times New Roman" w:hAnsi="Times New Roman" w:cs="Times New Roman"/>
          <w:b/>
          <w:bCs/>
          <w:lang w:eastAsia="it-IT"/>
        </w:rPr>
        <w:t>AVANZAMENTO LAVORI LA STESSA QUALIFICA DI MUTUO IPOTECARIO AI FNI DELLA LEGGE ANTI USURA.</w:t>
      </w:r>
    </w:p>
    <w:p w14:paraId="6484ADF7" w14:textId="77777777" w:rsidR="00FB1DC4" w:rsidRDefault="00FB1DC4" w:rsidP="00FB1DC4">
      <w:pPr>
        <w:jc w:val="both"/>
        <w:rPr>
          <w:rFonts w:ascii="Times New Roman" w:hAnsi="Times New Roman"/>
        </w:rPr>
      </w:pPr>
    </w:p>
    <w:p w14:paraId="560B3F93" w14:textId="7E887E86" w:rsidR="00FB1DC4" w:rsidRPr="00B176ED" w:rsidRDefault="00B176ED" w:rsidP="00FB1DC4">
      <w:pPr>
        <w:jc w:val="both"/>
        <w:rPr>
          <w:rFonts w:ascii="Times New Roman" w:hAnsi="Times New Roman"/>
          <w:b/>
          <w:bCs/>
        </w:rPr>
      </w:pPr>
      <w:r w:rsidRPr="00B176ED">
        <w:rPr>
          <w:rFonts w:ascii="Times New Roman" w:hAnsi="Times New Roman"/>
          <w:b/>
          <w:bCs/>
        </w:rPr>
        <w:t xml:space="preserve">Fatta chiarezza su un contrasto giurisprudenziale assai penalizzante per i mutuatari, grazie al componente Tarantino del </w:t>
      </w:r>
      <w:proofErr w:type="gramStart"/>
      <w:r w:rsidRPr="00B176ED">
        <w:rPr>
          <w:rFonts w:ascii="Times New Roman" w:hAnsi="Times New Roman"/>
          <w:b/>
          <w:bCs/>
        </w:rPr>
        <w:t xml:space="preserve">Laboratorio  </w:t>
      </w:r>
      <w:proofErr w:type="spellStart"/>
      <w:r w:rsidRPr="00B176ED">
        <w:rPr>
          <w:rFonts w:ascii="Times New Roman" w:hAnsi="Times New Roman"/>
          <w:b/>
          <w:bCs/>
        </w:rPr>
        <w:t>Giurimetrico</w:t>
      </w:r>
      <w:proofErr w:type="spellEnd"/>
      <w:proofErr w:type="gramEnd"/>
      <w:r w:rsidRPr="00B176ED">
        <w:rPr>
          <w:rFonts w:ascii="Times New Roman" w:hAnsi="Times New Roman"/>
          <w:b/>
          <w:bCs/>
        </w:rPr>
        <w:t xml:space="preserve"> della SOS UTENTI, Avv. Alessandra Fabiani.</w:t>
      </w:r>
    </w:p>
    <w:p w14:paraId="556ADA22" w14:textId="77777777" w:rsidR="00B176ED" w:rsidRPr="00B176ED" w:rsidRDefault="00B176ED" w:rsidP="00FB1DC4">
      <w:pPr>
        <w:jc w:val="both"/>
        <w:rPr>
          <w:rFonts w:ascii="Times New Roman" w:hAnsi="Times New Roman"/>
          <w:b/>
          <w:bCs/>
        </w:rPr>
      </w:pPr>
    </w:p>
    <w:p w14:paraId="73E82185" w14:textId="77777777" w:rsidR="00B176ED" w:rsidRDefault="00B176ED" w:rsidP="00FB1DC4">
      <w:pPr>
        <w:jc w:val="both"/>
        <w:rPr>
          <w:rFonts w:ascii="Times New Roman" w:hAnsi="Times New Roman"/>
        </w:rPr>
      </w:pPr>
    </w:p>
    <w:p w14:paraId="572B756C" w14:textId="39119E06" w:rsidR="00FB1DC4" w:rsidRDefault="00FB1DC4" w:rsidP="00FB1D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l’ordinanza pubblicata il 27.08.2019, il Collegio della II Sezione del Tribunale di Bari, presieduto dal Dott. Antonio Ruffino (</w:t>
      </w:r>
      <w:proofErr w:type="spellStart"/>
      <w:r>
        <w:rPr>
          <w:rFonts w:ascii="Times New Roman" w:hAnsi="Times New Roman"/>
        </w:rPr>
        <w:t>Rel</w:t>
      </w:r>
      <w:proofErr w:type="spellEnd"/>
      <w:r>
        <w:rPr>
          <w:rFonts w:ascii="Times New Roman" w:hAnsi="Times New Roman"/>
        </w:rPr>
        <w:t>. Dott.ssa Valentina D’Aprile</w:t>
      </w:r>
      <w:proofErr w:type="gramStart"/>
      <w:r>
        <w:rPr>
          <w:rFonts w:ascii="Times New Roman" w:hAnsi="Times New Roman"/>
        </w:rPr>
        <w:t>),  ha</w:t>
      </w:r>
      <w:proofErr w:type="gramEnd"/>
      <w:r>
        <w:rPr>
          <w:rFonts w:ascii="Times New Roman" w:hAnsi="Times New Roman"/>
        </w:rPr>
        <w:t xml:space="preserve"> sospeso la procedura esecutiva immobiliare avviata</w:t>
      </w:r>
      <w:r w:rsidRPr="00A269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 una primaria banca nei confronti di un’impresa artigiana bitontina per il mancato pagamento di un mutuo a Stato Avanzamento Lavori concesso per la costruzione di un opificio. </w:t>
      </w:r>
    </w:p>
    <w:p w14:paraId="39449FA7" w14:textId="77777777" w:rsidR="00FB1DC4" w:rsidRDefault="00FB1DC4" w:rsidP="00FB1D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L’ordinanza si contraddistingue per essere un valido contributo chiarificatore, sia su aspetti procedurali; sia su aspetti che investono nello specifico le opposizioni alle esecuzioni; sia sugli effetti che si producono sul contratto in caso di mora usuraria, che è uno degli argomenti oggetto di maggiore contrasto tra i giudici di merito ma, allo stato attuale, anche tra i giudici di legittimità; sia sul momento al quale va riferita la verifica di </w:t>
      </w:r>
      <w:proofErr w:type="spellStart"/>
      <w:r>
        <w:rPr>
          <w:rFonts w:ascii="Times New Roman" w:hAnsi="Times New Roman"/>
        </w:rPr>
        <w:t>usurarietà</w:t>
      </w:r>
      <w:proofErr w:type="spellEnd"/>
      <w:r>
        <w:rPr>
          <w:rFonts w:ascii="Times New Roman" w:hAnsi="Times New Roman"/>
        </w:rPr>
        <w:t xml:space="preserve"> del contratto di mutuo a Stato Avanzamento Lavori.</w:t>
      </w:r>
    </w:p>
    <w:p w14:paraId="18ADA755" w14:textId="77777777" w:rsidR="00FB1DC4" w:rsidRDefault="00FB1DC4" w:rsidP="00FB1DC4">
      <w:pPr>
        <w:pStyle w:val="a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>
        <w:t xml:space="preserve">Sull’eccezione di improcedibilità del reclamo sollevata dalla Banca per tardiva notifica del ricorso e del decreto di fissazione d’udienza, il Collegio ha confermato l’orientamento dei giudici di legittimità richiamato dalla ricorrente, statuendo che </w:t>
      </w:r>
      <w:r w:rsidRPr="00241967">
        <w:rPr>
          <w:i/>
        </w:rPr>
        <w:t>“il</w:t>
      </w:r>
      <w:r w:rsidRPr="00241967">
        <w:rPr>
          <w:i/>
          <w:spacing w:val="5"/>
        </w:rPr>
        <w:t xml:space="preserve"> </w:t>
      </w:r>
      <w:r w:rsidRPr="00241967">
        <w:rPr>
          <w:i/>
          <w:spacing w:val="-1"/>
        </w:rPr>
        <w:t>termine</w:t>
      </w:r>
      <w:r w:rsidRPr="00241967">
        <w:rPr>
          <w:i/>
          <w:spacing w:val="3"/>
        </w:rPr>
        <w:t xml:space="preserve"> </w:t>
      </w:r>
      <w:r w:rsidRPr="00241967">
        <w:rPr>
          <w:i/>
        </w:rPr>
        <w:t>stabilito</w:t>
      </w:r>
      <w:r w:rsidRPr="00241967">
        <w:rPr>
          <w:i/>
          <w:spacing w:val="5"/>
        </w:rPr>
        <w:t xml:space="preserve"> </w:t>
      </w:r>
      <w:r w:rsidRPr="00241967">
        <w:rPr>
          <w:i/>
          <w:spacing w:val="-1"/>
        </w:rPr>
        <w:t>nel</w:t>
      </w:r>
      <w:r w:rsidRPr="00241967">
        <w:rPr>
          <w:i/>
          <w:spacing w:val="5"/>
        </w:rPr>
        <w:t xml:space="preserve"> </w:t>
      </w:r>
      <w:r w:rsidRPr="00241967">
        <w:rPr>
          <w:i/>
          <w:spacing w:val="-1"/>
        </w:rPr>
        <w:t>decreto</w:t>
      </w:r>
      <w:r w:rsidRPr="00241967">
        <w:rPr>
          <w:i/>
          <w:spacing w:val="5"/>
        </w:rPr>
        <w:t xml:space="preserve"> </w:t>
      </w:r>
      <w:r w:rsidRPr="00241967">
        <w:rPr>
          <w:i/>
        </w:rPr>
        <w:t>di</w:t>
      </w:r>
      <w:r w:rsidRPr="00241967">
        <w:rPr>
          <w:i/>
          <w:spacing w:val="79"/>
        </w:rPr>
        <w:t xml:space="preserve"> </w:t>
      </w:r>
      <w:r w:rsidRPr="00241967">
        <w:rPr>
          <w:i/>
        </w:rPr>
        <w:t>fissazione</w:t>
      </w:r>
      <w:r w:rsidRPr="00241967">
        <w:rPr>
          <w:i/>
          <w:spacing w:val="4"/>
        </w:rPr>
        <w:t xml:space="preserve"> </w:t>
      </w:r>
      <w:r w:rsidRPr="00241967">
        <w:rPr>
          <w:i/>
          <w:spacing w:val="-1"/>
        </w:rPr>
        <w:t>d’udienza</w:t>
      </w:r>
      <w:r w:rsidRPr="00241967">
        <w:rPr>
          <w:i/>
          <w:spacing w:val="3"/>
        </w:rPr>
        <w:t xml:space="preserve"> </w:t>
      </w:r>
      <w:r w:rsidRPr="00241967">
        <w:rPr>
          <w:i/>
          <w:spacing w:val="-1"/>
        </w:rPr>
        <w:t>ai</w:t>
      </w:r>
      <w:r w:rsidRPr="00241967">
        <w:rPr>
          <w:i/>
          <w:spacing w:val="7"/>
        </w:rPr>
        <w:t xml:space="preserve"> </w:t>
      </w:r>
      <w:r w:rsidRPr="00241967">
        <w:rPr>
          <w:i/>
        </w:rPr>
        <w:t>fini</w:t>
      </w:r>
      <w:r w:rsidRPr="00241967">
        <w:rPr>
          <w:i/>
          <w:spacing w:val="5"/>
        </w:rPr>
        <w:t xml:space="preserve"> </w:t>
      </w:r>
      <w:r w:rsidRPr="00241967">
        <w:rPr>
          <w:i/>
          <w:spacing w:val="-1"/>
        </w:rPr>
        <w:t>della</w:t>
      </w:r>
      <w:r w:rsidRPr="00241967">
        <w:rPr>
          <w:i/>
          <w:spacing w:val="3"/>
        </w:rPr>
        <w:t xml:space="preserve"> </w:t>
      </w:r>
      <w:r w:rsidRPr="00241967">
        <w:rPr>
          <w:i/>
          <w:spacing w:val="-1"/>
        </w:rPr>
        <w:t>notifica,</w:t>
      </w:r>
      <w:r w:rsidRPr="00241967">
        <w:rPr>
          <w:i/>
          <w:spacing w:val="4"/>
        </w:rPr>
        <w:t xml:space="preserve"> </w:t>
      </w:r>
      <w:r w:rsidRPr="00241967">
        <w:rPr>
          <w:i/>
        </w:rPr>
        <w:t>a</w:t>
      </w:r>
      <w:r w:rsidRPr="00241967">
        <w:rPr>
          <w:i/>
          <w:spacing w:val="5"/>
        </w:rPr>
        <w:t xml:space="preserve"> </w:t>
      </w:r>
      <w:r w:rsidRPr="00241967">
        <w:rPr>
          <w:i/>
        </w:rPr>
        <w:t>cura</w:t>
      </w:r>
      <w:r w:rsidRPr="00241967">
        <w:rPr>
          <w:i/>
          <w:spacing w:val="2"/>
        </w:rPr>
        <w:t xml:space="preserve"> </w:t>
      </w:r>
      <w:r w:rsidRPr="00241967">
        <w:rPr>
          <w:i/>
        </w:rPr>
        <w:t>del</w:t>
      </w:r>
      <w:r w:rsidRPr="00241967">
        <w:rPr>
          <w:i/>
          <w:spacing w:val="5"/>
        </w:rPr>
        <w:t xml:space="preserve"> </w:t>
      </w:r>
      <w:r w:rsidRPr="00241967">
        <w:rPr>
          <w:i/>
          <w:spacing w:val="-1"/>
        </w:rPr>
        <w:t>reclamante,</w:t>
      </w:r>
      <w:r w:rsidRPr="00241967">
        <w:rPr>
          <w:i/>
          <w:spacing w:val="6"/>
        </w:rPr>
        <w:t xml:space="preserve"> </w:t>
      </w:r>
      <w:r w:rsidRPr="00241967">
        <w:rPr>
          <w:i/>
          <w:spacing w:val="-1"/>
        </w:rPr>
        <w:t>del</w:t>
      </w:r>
      <w:r w:rsidRPr="00241967">
        <w:rPr>
          <w:i/>
          <w:spacing w:val="5"/>
        </w:rPr>
        <w:t xml:space="preserve"> </w:t>
      </w:r>
      <w:r w:rsidRPr="00241967">
        <w:rPr>
          <w:i/>
        </w:rPr>
        <w:t>decreto</w:t>
      </w:r>
      <w:r w:rsidRPr="00241967">
        <w:rPr>
          <w:i/>
          <w:spacing w:val="4"/>
        </w:rPr>
        <w:t xml:space="preserve"> </w:t>
      </w:r>
      <w:r w:rsidRPr="00241967">
        <w:rPr>
          <w:i/>
          <w:spacing w:val="-1"/>
        </w:rPr>
        <w:t>medesimo</w:t>
      </w:r>
      <w:r w:rsidRPr="00241967">
        <w:rPr>
          <w:i/>
          <w:spacing w:val="4"/>
        </w:rPr>
        <w:t xml:space="preserve"> </w:t>
      </w:r>
      <w:r w:rsidRPr="00241967">
        <w:rPr>
          <w:i/>
        </w:rPr>
        <w:t>e</w:t>
      </w:r>
      <w:r w:rsidRPr="00241967">
        <w:rPr>
          <w:i/>
          <w:spacing w:val="5"/>
        </w:rPr>
        <w:t xml:space="preserve"> </w:t>
      </w:r>
      <w:r w:rsidRPr="00241967">
        <w:rPr>
          <w:i/>
          <w:spacing w:val="-1"/>
        </w:rPr>
        <w:t>del</w:t>
      </w:r>
      <w:r w:rsidRPr="00241967">
        <w:rPr>
          <w:i/>
          <w:spacing w:val="7"/>
        </w:rPr>
        <w:t xml:space="preserve"> </w:t>
      </w:r>
      <w:r w:rsidRPr="00241967">
        <w:rPr>
          <w:i/>
          <w:spacing w:val="-1"/>
        </w:rPr>
        <w:t>ricorso</w:t>
      </w:r>
      <w:r w:rsidRPr="00241967">
        <w:rPr>
          <w:i/>
          <w:spacing w:val="101"/>
        </w:rPr>
        <w:t xml:space="preserve"> </w:t>
      </w:r>
      <w:r w:rsidRPr="00241967">
        <w:rPr>
          <w:i/>
        </w:rPr>
        <w:t>introduttivo</w:t>
      </w:r>
      <w:r w:rsidRPr="00241967">
        <w:rPr>
          <w:i/>
          <w:spacing w:val="9"/>
        </w:rPr>
        <w:t xml:space="preserve"> </w:t>
      </w:r>
      <w:r w:rsidRPr="00241967">
        <w:rPr>
          <w:i/>
          <w:spacing w:val="-1"/>
        </w:rPr>
        <w:t>del</w:t>
      </w:r>
      <w:r w:rsidRPr="00241967">
        <w:rPr>
          <w:i/>
          <w:spacing w:val="9"/>
        </w:rPr>
        <w:t xml:space="preserve"> </w:t>
      </w:r>
      <w:r w:rsidRPr="00241967">
        <w:rPr>
          <w:i/>
          <w:spacing w:val="-1"/>
        </w:rPr>
        <w:t>gravame</w:t>
      </w:r>
      <w:r w:rsidRPr="00241967">
        <w:rPr>
          <w:i/>
          <w:spacing w:val="11"/>
        </w:rPr>
        <w:t xml:space="preserve"> </w:t>
      </w:r>
      <w:r w:rsidRPr="00241967">
        <w:rPr>
          <w:i/>
          <w:spacing w:val="-1"/>
        </w:rPr>
        <w:t>cautelare</w:t>
      </w:r>
      <w:r w:rsidRPr="00241967">
        <w:rPr>
          <w:i/>
          <w:spacing w:val="7"/>
        </w:rPr>
        <w:t xml:space="preserve"> </w:t>
      </w:r>
      <w:r w:rsidRPr="00241967">
        <w:rPr>
          <w:i/>
          <w:spacing w:val="-1"/>
        </w:rPr>
        <w:t>alle</w:t>
      </w:r>
      <w:r w:rsidRPr="00241967">
        <w:rPr>
          <w:i/>
          <w:spacing w:val="8"/>
        </w:rPr>
        <w:t xml:space="preserve"> </w:t>
      </w:r>
      <w:r w:rsidRPr="00241967">
        <w:rPr>
          <w:i/>
        </w:rPr>
        <w:t>controparti</w:t>
      </w:r>
      <w:r w:rsidRPr="00241967">
        <w:rPr>
          <w:i/>
          <w:spacing w:val="9"/>
        </w:rPr>
        <w:t xml:space="preserve"> </w:t>
      </w:r>
      <w:r w:rsidRPr="00241967">
        <w:rPr>
          <w:i/>
          <w:spacing w:val="-1"/>
        </w:rPr>
        <w:t>interessate</w:t>
      </w:r>
      <w:r w:rsidRPr="00241967">
        <w:rPr>
          <w:i/>
          <w:spacing w:val="8"/>
        </w:rPr>
        <w:t xml:space="preserve"> </w:t>
      </w:r>
      <w:r w:rsidRPr="00241967">
        <w:rPr>
          <w:i/>
          <w:spacing w:val="-1"/>
        </w:rPr>
        <w:t>abbia</w:t>
      </w:r>
      <w:r w:rsidRPr="00241967">
        <w:rPr>
          <w:i/>
          <w:spacing w:val="13"/>
        </w:rPr>
        <w:t xml:space="preserve"> </w:t>
      </w:r>
      <w:r w:rsidRPr="00241967">
        <w:rPr>
          <w:i/>
          <w:spacing w:val="-1"/>
        </w:rPr>
        <w:t>natura</w:t>
      </w:r>
      <w:r w:rsidRPr="00241967">
        <w:rPr>
          <w:i/>
          <w:spacing w:val="10"/>
        </w:rPr>
        <w:t xml:space="preserve"> </w:t>
      </w:r>
      <w:r w:rsidRPr="00241967">
        <w:rPr>
          <w:i/>
          <w:spacing w:val="-1"/>
        </w:rPr>
        <w:t>ordinatoria,</w:t>
      </w:r>
      <w:r w:rsidRPr="00241967">
        <w:rPr>
          <w:i/>
          <w:spacing w:val="9"/>
        </w:rPr>
        <w:t xml:space="preserve"> </w:t>
      </w:r>
      <w:r w:rsidRPr="00241967">
        <w:rPr>
          <w:i/>
        </w:rPr>
        <w:t>non</w:t>
      </w:r>
      <w:r w:rsidRPr="00241967">
        <w:rPr>
          <w:i/>
          <w:spacing w:val="9"/>
        </w:rPr>
        <w:t xml:space="preserve"> </w:t>
      </w:r>
      <w:r w:rsidRPr="00241967">
        <w:rPr>
          <w:i/>
          <w:spacing w:val="-1"/>
        </w:rPr>
        <w:t>essendo</w:t>
      </w:r>
      <w:r w:rsidRPr="00241967">
        <w:rPr>
          <w:i/>
          <w:spacing w:val="89"/>
        </w:rPr>
        <w:t xml:space="preserve"> </w:t>
      </w:r>
      <w:r w:rsidRPr="00241967">
        <w:rPr>
          <w:i/>
        </w:rPr>
        <w:t>in</w:t>
      </w:r>
      <w:r w:rsidRPr="00241967">
        <w:rPr>
          <w:i/>
          <w:spacing w:val="17"/>
        </w:rPr>
        <w:t xml:space="preserve"> </w:t>
      </w:r>
      <w:r w:rsidRPr="00241967">
        <w:rPr>
          <w:i/>
          <w:spacing w:val="-1"/>
        </w:rPr>
        <w:t>alcun</w:t>
      </w:r>
      <w:r w:rsidRPr="00241967">
        <w:rPr>
          <w:i/>
          <w:spacing w:val="16"/>
        </w:rPr>
        <w:t xml:space="preserve"> </w:t>
      </w:r>
      <w:r w:rsidRPr="00241967">
        <w:rPr>
          <w:i/>
        </w:rPr>
        <w:t>modo</w:t>
      </w:r>
      <w:r w:rsidRPr="00241967">
        <w:rPr>
          <w:i/>
          <w:spacing w:val="17"/>
        </w:rPr>
        <w:t xml:space="preserve"> </w:t>
      </w:r>
      <w:r w:rsidRPr="00241967">
        <w:rPr>
          <w:i/>
          <w:spacing w:val="-1"/>
        </w:rPr>
        <w:t>previsto</w:t>
      </w:r>
      <w:r w:rsidRPr="00241967">
        <w:rPr>
          <w:i/>
          <w:spacing w:val="16"/>
        </w:rPr>
        <w:t xml:space="preserve"> </w:t>
      </w:r>
      <w:r w:rsidRPr="00241967">
        <w:rPr>
          <w:i/>
        </w:rPr>
        <w:t>dalle</w:t>
      </w:r>
      <w:r w:rsidRPr="00241967">
        <w:rPr>
          <w:i/>
          <w:spacing w:val="15"/>
        </w:rPr>
        <w:t xml:space="preserve"> </w:t>
      </w:r>
      <w:r w:rsidRPr="00241967">
        <w:rPr>
          <w:i/>
        </w:rPr>
        <w:t>disposizioni</w:t>
      </w:r>
      <w:r w:rsidRPr="00241967">
        <w:rPr>
          <w:i/>
          <w:spacing w:val="17"/>
        </w:rPr>
        <w:t xml:space="preserve"> </w:t>
      </w:r>
      <w:r w:rsidRPr="00241967">
        <w:rPr>
          <w:i/>
          <w:spacing w:val="-1"/>
        </w:rPr>
        <w:t>processuali</w:t>
      </w:r>
      <w:r w:rsidRPr="00241967">
        <w:rPr>
          <w:i/>
          <w:spacing w:val="17"/>
        </w:rPr>
        <w:t xml:space="preserve"> </w:t>
      </w:r>
      <w:r w:rsidRPr="00241967">
        <w:rPr>
          <w:i/>
        </w:rPr>
        <w:t>di</w:t>
      </w:r>
      <w:r w:rsidRPr="00241967">
        <w:rPr>
          <w:i/>
          <w:spacing w:val="17"/>
        </w:rPr>
        <w:t xml:space="preserve"> </w:t>
      </w:r>
      <w:r w:rsidRPr="00241967">
        <w:rPr>
          <w:i/>
          <w:spacing w:val="-1"/>
        </w:rPr>
        <w:t>cui</w:t>
      </w:r>
      <w:r w:rsidRPr="00241967">
        <w:rPr>
          <w:i/>
          <w:spacing w:val="17"/>
        </w:rPr>
        <w:t xml:space="preserve"> </w:t>
      </w:r>
      <w:r w:rsidRPr="00241967">
        <w:rPr>
          <w:i/>
          <w:spacing w:val="-1"/>
        </w:rPr>
        <w:t>all’art.</w:t>
      </w:r>
      <w:r w:rsidRPr="00241967">
        <w:rPr>
          <w:i/>
          <w:spacing w:val="16"/>
        </w:rPr>
        <w:t xml:space="preserve"> </w:t>
      </w:r>
      <w:r w:rsidRPr="00241967">
        <w:rPr>
          <w:i/>
        </w:rPr>
        <w:t>669</w:t>
      </w:r>
      <w:r w:rsidRPr="00241967">
        <w:rPr>
          <w:i/>
          <w:spacing w:val="22"/>
        </w:rPr>
        <w:t xml:space="preserve"> </w:t>
      </w:r>
      <w:proofErr w:type="spellStart"/>
      <w:r w:rsidRPr="00241967">
        <w:rPr>
          <w:i/>
          <w:iCs/>
        </w:rPr>
        <w:t>terdecies</w:t>
      </w:r>
      <w:proofErr w:type="spellEnd"/>
      <w:r w:rsidRPr="00241967">
        <w:rPr>
          <w:i/>
          <w:iCs/>
          <w:spacing w:val="17"/>
        </w:rPr>
        <w:t xml:space="preserve"> </w:t>
      </w:r>
      <w:r w:rsidRPr="00241967">
        <w:rPr>
          <w:i/>
        </w:rPr>
        <w:t>e</w:t>
      </w:r>
      <w:r w:rsidRPr="00241967">
        <w:rPr>
          <w:i/>
          <w:spacing w:val="15"/>
        </w:rPr>
        <w:t xml:space="preserve"> </w:t>
      </w:r>
      <w:r w:rsidRPr="00241967">
        <w:rPr>
          <w:i/>
        </w:rPr>
        <w:t>737</w:t>
      </w:r>
      <w:r w:rsidRPr="00241967">
        <w:rPr>
          <w:i/>
          <w:spacing w:val="18"/>
        </w:rPr>
        <w:t xml:space="preserve"> </w:t>
      </w:r>
      <w:r w:rsidRPr="00241967">
        <w:rPr>
          <w:i/>
        </w:rPr>
        <w:t>e</w:t>
      </w:r>
      <w:r w:rsidRPr="00241967">
        <w:rPr>
          <w:i/>
          <w:spacing w:val="15"/>
        </w:rPr>
        <w:t xml:space="preserve"> </w:t>
      </w:r>
      <w:r w:rsidRPr="00241967">
        <w:rPr>
          <w:i/>
        </w:rPr>
        <w:t>ss.</w:t>
      </w:r>
      <w:r w:rsidRPr="00241967">
        <w:rPr>
          <w:i/>
          <w:spacing w:val="17"/>
        </w:rPr>
        <w:t xml:space="preserve"> </w:t>
      </w:r>
      <w:r w:rsidRPr="00241967">
        <w:rPr>
          <w:i/>
        </w:rPr>
        <w:t>c.p.c.</w:t>
      </w:r>
      <w:r w:rsidRPr="00241967">
        <w:rPr>
          <w:i/>
          <w:spacing w:val="57"/>
        </w:rPr>
        <w:t xml:space="preserve"> </w:t>
      </w:r>
      <w:r w:rsidRPr="00241967">
        <w:rPr>
          <w:i/>
          <w:spacing w:val="-1"/>
        </w:rPr>
        <w:t>come</w:t>
      </w:r>
      <w:r w:rsidRPr="00241967">
        <w:rPr>
          <w:i/>
        </w:rPr>
        <w:t xml:space="preserve"> </w:t>
      </w:r>
      <w:r w:rsidRPr="00241967">
        <w:rPr>
          <w:i/>
          <w:spacing w:val="-1"/>
        </w:rPr>
        <w:t>perentorio</w:t>
      </w:r>
      <w:r>
        <w:rPr>
          <w:i/>
          <w:spacing w:val="-1"/>
        </w:rPr>
        <w:t xml:space="preserve"> … Oltretutto, nel caso che ci occupa, la costituzione in udienza della resistente, …, può considerarsi sanante l’eccepito vizio procedurale”</w:t>
      </w:r>
      <w:r w:rsidRPr="00241967">
        <w:rPr>
          <w:i/>
          <w:spacing w:val="-1"/>
        </w:rPr>
        <w:t>.</w:t>
      </w:r>
    </w:p>
    <w:p w14:paraId="58F91D4D" w14:textId="77777777" w:rsidR="00FB1DC4" w:rsidRDefault="00FB1DC4" w:rsidP="00FB1DC4">
      <w:pPr>
        <w:pStyle w:val="a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>
        <w:rPr>
          <w:spacing w:val="-1"/>
        </w:rPr>
        <w:t xml:space="preserve">La mutuataria ha sostenuto, sin dalla fase dell’opposizione all’esecuzione, che la decadenza dal beneficio del termine, notificata dalla Banca a seguito del mancato pagamento delle rate di mutuo, fosse illegittima perché, al momento della notifica dell’atto di precetto, aveva versato in favore della mutuante, somme sufficienti a coprire la quota di solo capitale scaduto alla </w:t>
      </w:r>
      <w:proofErr w:type="gramStart"/>
      <w:r>
        <w:rPr>
          <w:spacing w:val="-1"/>
        </w:rPr>
        <w:t>predetta</w:t>
      </w:r>
      <w:proofErr w:type="gramEnd"/>
      <w:r>
        <w:rPr>
          <w:spacing w:val="-1"/>
        </w:rPr>
        <w:t xml:space="preserve"> data. Ciò sul presupposto della </w:t>
      </w:r>
      <w:proofErr w:type="spellStart"/>
      <w:r>
        <w:rPr>
          <w:spacing w:val="-1"/>
        </w:rPr>
        <w:t>usurarietà</w:t>
      </w:r>
      <w:proofErr w:type="spellEnd"/>
      <w:r>
        <w:rPr>
          <w:spacing w:val="-1"/>
        </w:rPr>
        <w:t xml:space="preserve"> del contratto e, quindi, della non debenza di interessi e altri oneri e dell’obbligo di restituire il solo capitale mutuato.</w:t>
      </w:r>
    </w:p>
    <w:p w14:paraId="67E6005E" w14:textId="77777777" w:rsidR="00FB1DC4" w:rsidRDefault="00FB1DC4" w:rsidP="00FB1D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Collegio, riconoscendo le ragioni della reclamante, ha chiarito che in tal caso l’esecutato, al fine di conseguire la sospensione dell’esecuzione deve allegare e dimostrare </w:t>
      </w:r>
      <w:r w:rsidRPr="008834F7">
        <w:rPr>
          <w:rFonts w:ascii="Times New Roman" w:hAnsi="Times New Roman"/>
          <w:i/>
        </w:rPr>
        <w:t xml:space="preserve">“non solo il superamento </w:t>
      </w:r>
      <w:r w:rsidRPr="008834F7">
        <w:rPr>
          <w:rFonts w:ascii="Times New Roman" w:hAnsi="Times New Roman"/>
          <w:i/>
          <w:spacing w:val="-1"/>
        </w:rPr>
        <w:t>del</w:t>
      </w:r>
      <w:r w:rsidRPr="008834F7">
        <w:rPr>
          <w:rFonts w:ascii="Times New Roman" w:hAnsi="Times New Roman"/>
          <w:i/>
          <w:spacing w:val="19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c.d.</w:t>
      </w:r>
      <w:r w:rsidRPr="008834F7">
        <w:rPr>
          <w:rFonts w:ascii="Times New Roman" w:hAnsi="Times New Roman"/>
          <w:i/>
          <w:spacing w:val="14"/>
        </w:rPr>
        <w:t xml:space="preserve"> </w:t>
      </w:r>
      <w:r w:rsidRPr="008834F7">
        <w:rPr>
          <w:rFonts w:ascii="Times New Roman" w:hAnsi="Times New Roman"/>
          <w:i/>
        </w:rPr>
        <w:t>tasso-soglia</w:t>
      </w:r>
      <w:r w:rsidRPr="008834F7">
        <w:rPr>
          <w:rFonts w:ascii="Times New Roman" w:hAnsi="Times New Roman"/>
          <w:i/>
          <w:spacing w:val="16"/>
        </w:rPr>
        <w:t xml:space="preserve"> </w:t>
      </w:r>
      <w:r w:rsidRPr="008834F7">
        <w:rPr>
          <w:rFonts w:ascii="Times New Roman" w:hAnsi="Times New Roman"/>
          <w:i/>
          <w:iCs/>
          <w:spacing w:val="-1"/>
        </w:rPr>
        <w:t>ex</w:t>
      </w:r>
      <w:r w:rsidRPr="008834F7">
        <w:rPr>
          <w:rFonts w:ascii="Times New Roman" w:hAnsi="Times New Roman"/>
          <w:i/>
          <w:iCs/>
          <w:spacing w:val="13"/>
        </w:rPr>
        <w:t xml:space="preserve"> </w:t>
      </w:r>
      <w:r w:rsidRPr="008834F7">
        <w:rPr>
          <w:rFonts w:ascii="Times New Roman" w:hAnsi="Times New Roman"/>
          <w:i/>
        </w:rPr>
        <w:t>l.</w:t>
      </w:r>
      <w:r w:rsidRPr="008834F7">
        <w:rPr>
          <w:rFonts w:ascii="Times New Roman" w:hAnsi="Times New Roman"/>
          <w:i/>
          <w:spacing w:val="14"/>
        </w:rPr>
        <w:t xml:space="preserve"> </w:t>
      </w:r>
      <w:r w:rsidRPr="008834F7">
        <w:rPr>
          <w:rFonts w:ascii="Times New Roman" w:hAnsi="Times New Roman"/>
          <w:i/>
        </w:rPr>
        <w:t>n.108/1996,</w:t>
      </w:r>
      <w:r w:rsidRPr="008834F7">
        <w:rPr>
          <w:rFonts w:ascii="Times New Roman" w:hAnsi="Times New Roman"/>
          <w:i/>
          <w:spacing w:val="14"/>
        </w:rPr>
        <w:t xml:space="preserve"> </w:t>
      </w:r>
      <w:r w:rsidRPr="008834F7">
        <w:rPr>
          <w:rFonts w:ascii="Times New Roman" w:hAnsi="Times New Roman"/>
          <w:i/>
        </w:rPr>
        <w:t>ma</w:t>
      </w:r>
      <w:r w:rsidRPr="008834F7">
        <w:rPr>
          <w:rFonts w:ascii="Times New Roman" w:hAnsi="Times New Roman"/>
          <w:i/>
          <w:spacing w:val="13"/>
        </w:rPr>
        <w:t xml:space="preserve"> </w:t>
      </w:r>
      <w:r w:rsidRPr="008834F7">
        <w:rPr>
          <w:rFonts w:ascii="Times New Roman" w:hAnsi="Times New Roman"/>
          <w:i/>
        </w:rPr>
        <w:t>pure</w:t>
      </w:r>
      <w:r w:rsidRPr="008834F7">
        <w:rPr>
          <w:rFonts w:ascii="Times New Roman" w:hAnsi="Times New Roman"/>
          <w:i/>
          <w:spacing w:val="14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che,</w:t>
      </w:r>
      <w:r w:rsidRPr="008834F7">
        <w:rPr>
          <w:rFonts w:ascii="Times New Roman" w:hAnsi="Times New Roman"/>
          <w:i/>
          <w:spacing w:val="16"/>
        </w:rPr>
        <w:t xml:space="preserve"> </w:t>
      </w:r>
      <w:r w:rsidRPr="008834F7">
        <w:rPr>
          <w:rFonts w:ascii="Times New Roman" w:hAnsi="Times New Roman"/>
          <w:i/>
        </w:rPr>
        <w:t>per</w:t>
      </w:r>
      <w:r w:rsidRPr="008834F7">
        <w:rPr>
          <w:rFonts w:ascii="Times New Roman" w:hAnsi="Times New Roman"/>
          <w:i/>
          <w:spacing w:val="13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effetto</w:t>
      </w:r>
      <w:r w:rsidRPr="008834F7">
        <w:rPr>
          <w:rFonts w:ascii="Times New Roman" w:hAnsi="Times New Roman"/>
          <w:i/>
          <w:spacing w:val="14"/>
        </w:rPr>
        <w:t xml:space="preserve"> </w:t>
      </w:r>
      <w:r w:rsidRPr="008834F7">
        <w:rPr>
          <w:rFonts w:ascii="Times New Roman" w:hAnsi="Times New Roman"/>
          <w:i/>
        </w:rPr>
        <w:t>della</w:t>
      </w:r>
      <w:r w:rsidRPr="008834F7">
        <w:rPr>
          <w:rFonts w:ascii="Times New Roman" w:hAnsi="Times New Roman"/>
          <w:i/>
          <w:spacing w:val="13"/>
        </w:rPr>
        <w:t xml:space="preserve"> </w:t>
      </w:r>
      <w:r w:rsidRPr="008834F7">
        <w:rPr>
          <w:rFonts w:ascii="Times New Roman" w:hAnsi="Times New Roman"/>
          <w:i/>
        </w:rPr>
        <w:t>nullità</w:t>
      </w:r>
      <w:r w:rsidRPr="008834F7">
        <w:rPr>
          <w:rFonts w:ascii="Times New Roman" w:hAnsi="Times New Roman"/>
          <w:i/>
          <w:spacing w:val="13"/>
        </w:rPr>
        <w:t xml:space="preserve"> </w:t>
      </w:r>
      <w:r w:rsidRPr="008834F7">
        <w:rPr>
          <w:rFonts w:ascii="Times New Roman" w:hAnsi="Times New Roman"/>
          <w:i/>
        </w:rPr>
        <w:t>del</w:t>
      </w:r>
      <w:r w:rsidRPr="008834F7">
        <w:rPr>
          <w:rFonts w:ascii="Times New Roman" w:hAnsi="Times New Roman"/>
          <w:i/>
          <w:spacing w:val="53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contratto</w:t>
      </w:r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nella</w:t>
      </w:r>
      <w:r w:rsidRPr="008834F7">
        <w:rPr>
          <w:rFonts w:ascii="Times New Roman" w:hAnsi="Times New Roman"/>
          <w:i/>
          <w:spacing w:val="3"/>
        </w:rPr>
        <w:t xml:space="preserve"> </w:t>
      </w:r>
      <w:r w:rsidRPr="008834F7">
        <w:rPr>
          <w:rFonts w:ascii="Times New Roman" w:hAnsi="Times New Roman"/>
          <w:i/>
        </w:rPr>
        <w:lastRenderedPageBreak/>
        <w:t>parte</w:t>
      </w:r>
      <w:r w:rsidRPr="008834F7">
        <w:rPr>
          <w:rFonts w:ascii="Times New Roman" w:hAnsi="Times New Roman"/>
          <w:i/>
          <w:spacing w:val="3"/>
        </w:rPr>
        <w:t xml:space="preserve"> </w:t>
      </w:r>
      <w:r w:rsidRPr="008834F7">
        <w:rPr>
          <w:rFonts w:ascii="Times New Roman" w:hAnsi="Times New Roman"/>
          <w:i/>
        </w:rPr>
        <w:t>afferente</w:t>
      </w:r>
      <w:r w:rsidRPr="008834F7">
        <w:rPr>
          <w:rFonts w:ascii="Times New Roman" w:hAnsi="Times New Roman"/>
          <w:i/>
          <w:spacing w:val="4"/>
        </w:rPr>
        <w:t xml:space="preserve"> </w:t>
      </w:r>
      <w:proofErr w:type="gramStart"/>
      <w:r w:rsidRPr="008834F7">
        <w:rPr>
          <w:rFonts w:ascii="Times New Roman" w:hAnsi="Times New Roman"/>
          <w:i/>
        </w:rPr>
        <w:t>la</w:t>
      </w:r>
      <w:proofErr w:type="gramEnd"/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</w:rPr>
        <w:t>pattuizione</w:t>
      </w:r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degli</w:t>
      </w:r>
      <w:r w:rsidRPr="008834F7">
        <w:rPr>
          <w:rFonts w:ascii="Times New Roman" w:hAnsi="Times New Roman"/>
          <w:i/>
          <w:spacing w:val="5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interessi</w:t>
      </w:r>
      <w:r w:rsidRPr="008834F7">
        <w:rPr>
          <w:rFonts w:ascii="Times New Roman" w:hAnsi="Times New Roman"/>
          <w:i/>
          <w:spacing w:val="5"/>
        </w:rPr>
        <w:t xml:space="preserve"> </w:t>
      </w:r>
      <w:r w:rsidRPr="008834F7">
        <w:rPr>
          <w:rFonts w:ascii="Times New Roman" w:hAnsi="Times New Roman"/>
          <w:i/>
        </w:rPr>
        <w:t>e</w:t>
      </w:r>
      <w:r w:rsidRPr="008834F7">
        <w:rPr>
          <w:rFonts w:ascii="Times New Roman" w:hAnsi="Times New Roman"/>
          <w:i/>
          <w:spacing w:val="3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della</w:t>
      </w:r>
      <w:r w:rsidRPr="008834F7">
        <w:rPr>
          <w:rFonts w:ascii="Times New Roman" w:hAnsi="Times New Roman"/>
          <w:i/>
          <w:spacing w:val="6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conseguente</w:t>
      </w:r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gratuità</w:t>
      </w:r>
      <w:r w:rsidRPr="008834F7">
        <w:rPr>
          <w:rFonts w:ascii="Times New Roman" w:hAnsi="Times New Roman"/>
          <w:i/>
          <w:spacing w:val="12"/>
        </w:rPr>
        <w:t xml:space="preserve"> </w:t>
      </w:r>
      <w:r w:rsidRPr="008834F7">
        <w:rPr>
          <w:rFonts w:ascii="Times New Roman" w:hAnsi="Times New Roman"/>
          <w:i/>
          <w:iCs/>
        </w:rPr>
        <w:t>ex</w:t>
      </w:r>
      <w:r w:rsidRPr="008834F7">
        <w:rPr>
          <w:rFonts w:ascii="Times New Roman" w:hAnsi="Times New Roman"/>
          <w:i/>
          <w:iCs/>
          <w:spacing w:val="4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art.</w:t>
      </w:r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</w:rPr>
        <w:t>1815,</w:t>
      </w:r>
      <w:r w:rsidRPr="008834F7">
        <w:rPr>
          <w:rFonts w:ascii="Times New Roman" w:hAnsi="Times New Roman"/>
          <w:i/>
          <w:spacing w:val="87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co.</w:t>
      </w:r>
      <w:r w:rsidRPr="008834F7">
        <w:rPr>
          <w:rFonts w:ascii="Times New Roman" w:hAnsi="Times New Roman"/>
          <w:i/>
          <w:spacing w:val="40"/>
        </w:rPr>
        <w:t xml:space="preserve"> </w:t>
      </w:r>
      <w:r w:rsidRPr="008834F7">
        <w:rPr>
          <w:rFonts w:ascii="Times New Roman" w:hAnsi="Times New Roman"/>
          <w:i/>
        </w:rPr>
        <w:t>2,</w:t>
      </w:r>
      <w:r w:rsidRPr="008834F7">
        <w:rPr>
          <w:rFonts w:ascii="Times New Roman" w:hAnsi="Times New Roman"/>
          <w:i/>
          <w:spacing w:val="40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c.c.</w:t>
      </w:r>
      <w:r w:rsidRPr="008834F7">
        <w:rPr>
          <w:rFonts w:ascii="Times New Roman" w:hAnsi="Times New Roman"/>
          <w:i/>
        </w:rPr>
        <w:t>,</w:t>
      </w:r>
      <w:r w:rsidRPr="008834F7">
        <w:rPr>
          <w:rFonts w:ascii="Times New Roman" w:hAnsi="Times New Roman"/>
          <w:i/>
          <w:spacing w:val="38"/>
        </w:rPr>
        <w:t xml:space="preserve"> </w:t>
      </w:r>
      <w:r w:rsidRPr="008834F7">
        <w:rPr>
          <w:rFonts w:ascii="Times New Roman" w:hAnsi="Times New Roman"/>
          <w:i/>
        </w:rPr>
        <w:t>il</w:t>
      </w:r>
      <w:r w:rsidRPr="008834F7">
        <w:rPr>
          <w:rFonts w:ascii="Times New Roman" w:hAnsi="Times New Roman"/>
          <w:i/>
          <w:spacing w:val="38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mutuante,</w:t>
      </w:r>
      <w:r w:rsidRPr="008834F7">
        <w:rPr>
          <w:rFonts w:ascii="Times New Roman" w:hAnsi="Times New Roman"/>
          <w:i/>
          <w:spacing w:val="37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al</w:t>
      </w:r>
      <w:r w:rsidRPr="008834F7">
        <w:rPr>
          <w:rFonts w:ascii="Times New Roman" w:hAnsi="Times New Roman"/>
          <w:i/>
          <w:spacing w:val="38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momento</w:t>
      </w:r>
      <w:r w:rsidRPr="008834F7">
        <w:rPr>
          <w:rFonts w:ascii="Times New Roman" w:hAnsi="Times New Roman"/>
          <w:i/>
          <w:spacing w:val="38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dell’intimazione</w:t>
      </w:r>
      <w:r w:rsidRPr="008834F7">
        <w:rPr>
          <w:rFonts w:ascii="Times New Roman" w:hAnsi="Times New Roman"/>
          <w:i/>
          <w:spacing w:val="37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del</w:t>
      </w:r>
      <w:r w:rsidRPr="008834F7">
        <w:rPr>
          <w:rFonts w:ascii="Times New Roman" w:hAnsi="Times New Roman"/>
          <w:i/>
          <w:spacing w:val="38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precetto,</w:t>
      </w:r>
      <w:r w:rsidRPr="008834F7">
        <w:rPr>
          <w:rFonts w:ascii="Times New Roman" w:hAnsi="Times New Roman"/>
          <w:i/>
          <w:spacing w:val="115"/>
        </w:rPr>
        <w:t xml:space="preserve"> </w:t>
      </w:r>
      <w:r w:rsidRPr="008834F7">
        <w:rPr>
          <w:rFonts w:ascii="Times New Roman" w:hAnsi="Times New Roman"/>
          <w:i/>
        </w:rPr>
        <w:t>non</w:t>
      </w:r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</w:rPr>
        <w:t>sia</w:t>
      </w:r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verosimilmente</w:t>
      </w:r>
      <w:r w:rsidRPr="008834F7">
        <w:rPr>
          <w:rFonts w:ascii="Times New Roman" w:hAnsi="Times New Roman"/>
          <w:i/>
          <w:spacing w:val="6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creditore</w:t>
      </w:r>
      <w:r w:rsidRPr="008834F7">
        <w:rPr>
          <w:rFonts w:ascii="Times New Roman" w:hAnsi="Times New Roman"/>
          <w:i/>
          <w:spacing w:val="2"/>
        </w:rPr>
        <w:t xml:space="preserve"> </w:t>
      </w:r>
      <w:r w:rsidRPr="008834F7">
        <w:rPr>
          <w:rFonts w:ascii="Times New Roman" w:hAnsi="Times New Roman"/>
          <w:i/>
        </w:rPr>
        <w:t>di</w:t>
      </w:r>
      <w:r w:rsidRPr="008834F7">
        <w:rPr>
          <w:rFonts w:ascii="Times New Roman" w:hAnsi="Times New Roman"/>
          <w:i/>
          <w:spacing w:val="5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alcunché,</w:t>
      </w:r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</w:rPr>
        <w:t>neppure</w:t>
      </w:r>
      <w:r w:rsidRPr="008834F7">
        <w:rPr>
          <w:rFonts w:ascii="Times New Roman" w:hAnsi="Times New Roman"/>
          <w:i/>
          <w:spacing w:val="2"/>
        </w:rPr>
        <w:t xml:space="preserve"> </w:t>
      </w:r>
      <w:r w:rsidRPr="008834F7">
        <w:rPr>
          <w:rFonts w:ascii="Times New Roman" w:hAnsi="Times New Roman"/>
          <w:i/>
        </w:rPr>
        <w:t>a</w:t>
      </w:r>
      <w:r w:rsidRPr="008834F7">
        <w:rPr>
          <w:rFonts w:ascii="Times New Roman" w:hAnsi="Times New Roman"/>
          <w:i/>
          <w:spacing w:val="3"/>
        </w:rPr>
        <w:t xml:space="preserve"> </w:t>
      </w:r>
      <w:r w:rsidRPr="008834F7">
        <w:rPr>
          <w:rFonts w:ascii="Times New Roman" w:hAnsi="Times New Roman"/>
          <w:i/>
        </w:rPr>
        <w:t>titolo</w:t>
      </w:r>
      <w:r w:rsidRPr="008834F7">
        <w:rPr>
          <w:rFonts w:ascii="Times New Roman" w:hAnsi="Times New Roman"/>
          <w:i/>
          <w:spacing w:val="4"/>
        </w:rPr>
        <w:t xml:space="preserve"> </w:t>
      </w:r>
      <w:r w:rsidRPr="008834F7">
        <w:rPr>
          <w:rFonts w:ascii="Times New Roman" w:hAnsi="Times New Roman"/>
          <w:i/>
        </w:rPr>
        <w:t>di</w:t>
      </w:r>
      <w:r w:rsidRPr="008834F7">
        <w:rPr>
          <w:rFonts w:ascii="Times New Roman" w:hAnsi="Times New Roman"/>
          <w:i/>
          <w:spacing w:val="5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restituzione</w:t>
      </w:r>
      <w:r w:rsidRPr="008834F7">
        <w:rPr>
          <w:rFonts w:ascii="Times New Roman" w:hAnsi="Times New Roman"/>
          <w:i/>
          <w:spacing w:val="3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della</w:t>
      </w:r>
      <w:r w:rsidRPr="008834F7">
        <w:rPr>
          <w:rFonts w:ascii="Times New Roman" w:hAnsi="Times New Roman"/>
          <w:i/>
          <w:spacing w:val="3"/>
        </w:rPr>
        <w:t xml:space="preserve"> </w:t>
      </w:r>
      <w:r w:rsidRPr="008834F7">
        <w:rPr>
          <w:rFonts w:ascii="Times New Roman" w:hAnsi="Times New Roman"/>
          <w:i/>
        </w:rPr>
        <w:t>sorte</w:t>
      </w:r>
      <w:r w:rsidRPr="008834F7">
        <w:rPr>
          <w:rFonts w:ascii="Times New Roman" w:hAnsi="Times New Roman"/>
          <w:i/>
          <w:spacing w:val="3"/>
        </w:rPr>
        <w:t xml:space="preserve"> </w:t>
      </w:r>
      <w:r w:rsidRPr="008834F7">
        <w:rPr>
          <w:rFonts w:ascii="Times New Roman" w:hAnsi="Times New Roman"/>
          <w:i/>
          <w:spacing w:val="-1"/>
        </w:rPr>
        <w:t>capitale</w:t>
      </w:r>
      <w:r w:rsidRPr="008834F7">
        <w:rPr>
          <w:rFonts w:ascii="Times New Roman" w:hAnsi="Times New Roman"/>
          <w:i/>
          <w:spacing w:val="3"/>
        </w:rPr>
        <w:t xml:space="preserve"> </w:t>
      </w:r>
      <w:r w:rsidRPr="008834F7">
        <w:rPr>
          <w:rFonts w:ascii="Times New Roman" w:hAnsi="Times New Roman"/>
          <w:i/>
        </w:rPr>
        <w:t>del mutuo”</w:t>
      </w:r>
      <w:r>
        <w:rPr>
          <w:rFonts w:ascii="Times New Roman" w:hAnsi="Times New Roman"/>
        </w:rPr>
        <w:t>.</w:t>
      </w:r>
    </w:p>
    <w:p w14:paraId="7DA8F77A" w14:textId="77777777" w:rsidR="00FB1DC4" w:rsidRDefault="00FB1DC4" w:rsidP="00FB1DC4">
      <w:pPr>
        <w:jc w:val="both"/>
        <w:rPr>
          <w:rFonts w:ascii="Times New Roman" w:hAnsi="Times New Roman"/>
          <w:i/>
          <w:iCs/>
          <w:spacing w:val="-1"/>
        </w:rPr>
      </w:pPr>
      <w:r>
        <w:rPr>
          <w:rFonts w:ascii="Times New Roman" w:hAnsi="Times New Roman"/>
        </w:rPr>
        <w:t xml:space="preserve">Non di minore rilevanza la precisazione del Collegio riferita alla verifica di assenza del diritto di agire </w:t>
      </w:r>
      <w:r w:rsidRPr="0036563A">
        <w:rPr>
          <w:rFonts w:ascii="Times New Roman" w:hAnsi="Times New Roman"/>
          <w:i/>
        </w:rPr>
        <w:t xml:space="preserve">in </w:t>
      </w:r>
      <w:proofErr w:type="spellStart"/>
      <w:r w:rsidRPr="0036563A">
        <w:rPr>
          <w:rFonts w:ascii="Times New Roman" w:hAnsi="Times New Roman"/>
          <w:i/>
        </w:rPr>
        <w:t>executivis</w:t>
      </w:r>
      <w:proofErr w:type="spellEnd"/>
      <w:r>
        <w:rPr>
          <w:rFonts w:ascii="Times New Roman" w:hAnsi="Times New Roman"/>
        </w:rPr>
        <w:t xml:space="preserve"> del creditore, che deve essere eseguita dal G.E. al fine della delibazione cautelare dell’opposizione basata sull’</w:t>
      </w:r>
      <w:proofErr w:type="spellStart"/>
      <w:r>
        <w:rPr>
          <w:rFonts w:ascii="Times New Roman" w:hAnsi="Times New Roman"/>
        </w:rPr>
        <w:t>usurarietà</w:t>
      </w:r>
      <w:proofErr w:type="spellEnd"/>
      <w:r>
        <w:rPr>
          <w:rFonts w:ascii="Times New Roman" w:hAnsi="Times New Roman"/>
        </w:rPr>
        <w:t xml:space="preserve"> del contratto: l’assenza di tale diritto </w:t>
      </w:r>
      <w:r>
        <w:rPr>
          <w:rFonts w:ascii="Times New Roman" w:hAnsi="Times New Roman"/>
          <w:i/>
        </w:rPr>
        <w:t>“</w:t>
      </w:r>
      <w:r w:rsidRPr="00BF783F">
        <w:rPr>
          <w:rFonts w:ascii="Times New Roman" w:hAnsi="Times New Roman"/>
          <w:i/>
          <w:iCs/>
          <w:spacing w:val="-1"/>
        </w:rPr>
        <w:t>deve</w:t>
      </w:r>
      <w:r w:rsidRPr="00BF783F">
        <w:rPr>
          <w:rFonts w:ascii="Times New Roman" w:hAnsi="Times New Roman"/>
          <w:i/>
          <w:iCs/>
          <w:spacing w:val="8"/>
        </w:rPr>
        <w:t xml:space="preserve"> </w:t>
      </w:r>
      <w:r w:rsidRPr="00BF783F">
        <w:rPr>
          <w:rFonts w:ascii="Times New Roman" w:hAnsi="Times New Roman"/>
          <w:i/>
          <w:iCs/>
        </w:rPr>
        <w:t>apprezzarsi</w:t>
      </w:r>
      <w:r w:rsidRPr="00BF783F">
        <w:rPr>
          <w:rFonts w:ascii="Times New Roman" w:hAnsi="Times New Roman"/>
          <w:i/>
          <w:iCs/>
          <w:spacing w:val="9"/>
        </w:rPr>
        <w:t xml:space="preserve"> </w:t>
      </w:r>
      <w:r w:rsidRPr="00BF783F">
        <w:rPr>
          <w:rFonts w:ascii="Times New Roman" w:hAnsi="Times New Roman"/>
          <w:i/>
          <w:iCs/>
        </w:rPr>
        <w:t>al</w:t>
      </w:r>
      <w:r w:rsidRPr="00BF783F">
        <w:rPr>
          <w:rFonts w:ascii="Times New Roman" w:hAnsi="Times New Roman"/>
          <w:i/>
          <w:iCs/>
          <w:spacing w:val="9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momento</w:t>
      </w:r>
      <w:r w:rsidRPr="00BF783F">
        <w:rPr>
          <w:rFonts w:ascii="Times New Roman" w:hAnsi="Times New Roman"/>
          <w:i/>
          <w:iCs/>
          <w:spacing w:val="12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(non</w:t>
      </w:r>
      <w:r w:rsidRPr="00BF783F">
        <w:rPr>
          <w:rFonts w:ascii="Times New Roman" w:hAnsi="Times New Roman"/>
          <w:i/>
          <w:iCs/>
          <w:spacing w:val="9"/>
        </w:rPr>
        <w:t xml:space="preserve"> </w:t>
      </w:r>
      <w:r w:rsidRPr="00BF783F">
        <w:rPr>
          <w:rFonts w:ascii="Times New Roman" w:hAnsi="Times New Roman"/>
          <w:i/>
          <w:iCs/>
        </w:rPr>
        <w:t>della</w:t>
      </w:r>
      <w:r w:rsidRPr="00BF783F">
        <w:rPr>
          <w:rFonts w:ascii="Times New Roman" w:hAnsi="Times New Roman"/>
          <w:i/>
          <w:iCs/>
          <w:spacing w:val="57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decadenza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dal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beneficio</w:t>
      </w:r>
      <w:r w:rsidRPr="00BF783F">
        <w:rPr>
          <w:rFonts w:ascii="Times New Roman" w:hAnsi="Times New Roman"/>
          <w:i/>
          <w:iCs/>
          <w:spacing w:val="48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del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termine</w:t>
      </w:r>
      <w:r w:rsidRPr="00BF783F">
        <w:rPr>
          <w:rFonts w:ascii="Times New Roman" w:hAnsi="Times New Roman"/>
          <w:i/>
          <w:iCs/>
          <w:spacing w:val="44"/>
        </w:rPr>
        <w:t xml:space="preserve"> </w:t>
      </w:r>
      <w:r w:rsidRPr="00BF783F">
        <w:rPr>
          <w:rFonts w:ascii="Times New Roman" w:hAnsi="Times New Roman"/>
          <w:i/>
          <w:iCs/>
        </w:rPr>
        <w:t>o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dello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scioglimento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del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rapporto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contrattuale</w:t>
      </w:r>
      <w:r w:rsidRPr="00BF783F">
        <w:rPr>
          <w:rFonts w:ascii="Times New Roman" w:hAnsi="Times New Roman"/>
          <w:i/>
          <w:iCs/>
          <w:spacing w:val="44"/>
        </w:rPr>
        <w:t xml:space="preserve"> </w:t>
      </w:r>
      <w:r w:rsidRPr="00BF783F">
        <w:rPr>
          <w:rFonts w:ascii="Times New Roman" w:hAnsi="Times New Roman"/>
          <w:i/>
          <w:iCs/>
        </w:rPr>
        <w:t>sottostante,</w:t>
      </w:r>
      <w:r w:rsidRPr="00BF783F">
        <w:rPr>
          <w:rFonts w:ascii="Times New Roman" w:hAnsi="Times New Roman"/>
          <w:i/>
          <w:iCs/>
          <w:spacing w:val="109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come</w:t>
      </w:r>
      <w:r w:rsidRPr="00BF783F">
        <w:rPr>
          <w:rFonts w:ascii="Times New Roman" w:hAnsi="Times New Roman"/>
          <w:i/>
          <w:iCs/>
          <w:spacing w:val="36"/>
        </w:rPr>
        <w:t xml:space="preserve"> </w:t>
      </w:r>
      <w:r w:rsidRPr="00BF783F">
        <w:rPr>
          <w:rFonts w:ascii="Times New Roman" w:hAnsi="Times New Roman"/>
          <w:i/>
          <w:iCs/>
        </w:rPr>
        <w:t>nel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caso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</w:rPr>
        <w:t>della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</w:rPr>
        <w:t>risoluzione</w:t>
      </w:r>
      <w:r w:rsidRPr="00BF783F">
        <w:rPr>
          <w:rFonts w:ascii="Times New Roman" w:hAnsi="Times New Roman"/>
          <w:i/>
          <w:iCs/>
          <w:spacing w:val="37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del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</w:rPr>
        <w:t>mutuo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</w:rPr>
        <w:t>intimata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per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</w:rPr>
        <w:t>il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mancato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</w:rPr>
        <w:t>pagamento</w:t>
      </w:r>
      <w:r w:rsidRPr="00BF783F">
        <w:rPr>
          <w:rFonts w:ascii="Times New Roman" w:hAnsi="Times New Roman"/>
          <w:i/>
          <w:iCs/>
          <w:spacing w:val="38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delle</w:t>
      </w:r>
      <w:r w:rsidRPr="00BF783F">
        <w:rPr>
          <w:rFonts w:ascii="Times New Roman" w:hAnsi="Times New Roman"/>
          <w:i/>
          <w:iCs/>
          <w:spacing w:val="37"/>
        </w:rPr>
        <w:t xml:space="preserve"> </w:t>
      </w:r>
      <w:r w:rsidRPr="00BF783F">
        <w:rPr>
          <w:rFonts w:ascii="Times New Roman" w:hAnsi="Times New Roman"/>
          <w:i/>
          <w:iCs/>
        </w:rPr>
        <w:t>rate,</w:t>
      </w:r>
      <w:r w:rsidRPr="00BF783F">
        <w:rPr>
          <w:rFonts w:ascii="Times New Roman" w:hAnsi="Times New Roman"/>
          <w:i/>
          <w:iCs/>
          <w:spacing w:val="40"/>
        </w:rPr>
        <w:t xml:space="preserve"> </w:t>
      </w:r>
      <w:r w:rsidRPr="00BF783F">
        <w:rPr>
          <w:rFonts w:ascii="Times New Roman" w:hAnsi="Times New Roman"/>
          <w:i/>
          <w:iCs/>
        </w:rPr>
        <w:t>ma</w:t>
      </w:r>
      <w:r w:rsidRPr="00BF783F">
        <w:rPr>
          <w:rFonts w:ascii="Times New Roman" w:hAnsi="Times New Roman"/>
          <w:i/>
          <w:iCs/>
          <w:spacing w:val="40"/>
        </w:rPr>
        <w:t xml:space="preserve"> </w:t>
      </w:r>
      <w:r w:rsidRPr="00BF783F">
        <w:rPr>
          <w:rFonts w:ascii="Times New Roman" w:hAnsi="Times New Roman"/>
          <w:i/>
          <w:iCs/>
        </w:rPr>
        <w:t>a</w:t>
      </w:r>
      <w:r w:rsidRPr="00BF783F">
        <w:rPr>
          <w:rFonts w:ascii="Times New Roman" w:hAnsi="Times New Roman"/>
          <w:i/>
          <w:iCs/>
          <w:spacing w:val="43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quello)</w:t>
      </w:r>
      <w:r w:rsidRPr="00BF783F">
        <w:rPr>
          <w:rFonts w:ascii="Times New Roman" w:hAnsi="Times New Roman"/>
          <w:i/>
          <w:iCs/>
          <w:spacing w:val="42"/>
        </w:rPr>
        <w:t xml:space="preserve"> </w:t>
      </w:r>
      <w:r w:rsidRPr="00BF783F">
        <w:rPr>
          <w:rFonts w:ascii="Times New Roman" w:hAnsi="Times New Roman"/>
          <w:i/>
          <w:iCs/>
        </w:rPr>
        <w:t>in</w:t>
      </w:r>
      <w:r w:rsidRPr="00BF783F">
        <w:rPr>
          <w:rFonts w:ascii="Times New Roman" w:hAnsi="Times New Roman"/>
          <w:i/>
          <w:iCs/>
          <w:spacing w:val="48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cui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l’azione</w:t>
      </w:r>
      <w:r w:rsidRPr="00BF783F">
        <w:rPr>
          <w:rFonts w:ascii="Times New Roman" w:hAnsi="Times New Roman"/>
          <w:i/>
          <w:iCs/>
          <w:spacing w:val="47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esecutiva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fondata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su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quel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titolo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viene</w:t>
      </w:r>
      <w:r w:rsidRPr="00BF783F">
        <w:rPr>
          <w:rFonts w:ascii="Times New Roman" w:hAnsi="Times New Roman"/>
          <w:i/>
          <w:iCs/>
          <w:spacing w:val="43"/>
        </w:rPr>
        <w:t xml:space="preserve"> </w:t>
      </w:r>
      <w:r w:rsidRPr="00BF783F">
        <w:rPr>
          <w:rFonts w:ascii="Times New Roman" w:hAnsi="Times New Roman"/>
          <w:i/>
          <w:iCs/>
        </w:rPr>
        <w:t>preannunciata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con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</w:rPr>
        <w:t>la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notifica</w:t>
      </w:r>
      <w:r w:rsidRPr="00BF783F">
        <w:rPr>
          <w:rFonts w:ascii="Times New Roman" w:hAnsi="Times New Roman"/>
          <w:i/>
          <w:iCs/>
          <w:spacing w:val="45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del</w:t>
      </w:r>
      <w:r w:rsidRPr="00BF783F">
        <w:rPr>
          <w:rFonts w:ascii="Times New Roman" w:hAnsi="Times New Roman"/>
          <w:i/>
          <w:iCs/>
          <w:spacing w:val="59"/>
        </w:rPr>
        <w:t xml:space="preserve"> </w:t>
      </w:r>
      <w:r w:rsidRPr="00BF783F">
        <w:rPr>
          <w:rFonts w:ascii="Times New Roman" w:hAnsi="Times New Roman"/>
          <w:i/>
          <w:iCs/>
          <w:spacing w:val="-1"/>
        </w:rPr>
        <w:t>precetto”.</w:t>
      </w:r>
    </w:p>
    <w:p w14:paraId="562B01A6" w14:textId="77777777" w:rsidR="00FB1DC4" w:rsidRDefault="00FB1DC4" w:rsidP="00FB1DC4">
      <w:pPr>
        <w:jc w:val="both"/>
        <w:rPr>
          <w:rFonts w:ascii="Times New Roman" w:hAnsi="Times New Roman"/>
          <w:iCs/>
          <w:spacing w:val="-1"/>
        </w:rPr>
      </w:pPr>
      <w:r>
        <w:rPr>
          <w:rFonts w:ascii="Times New Roman" w:hAnsi="Times New Roman"/>
          <w:iCs/>
          <w:spacing w:val="-1"/>
        </w:rPr>
        <w:t xml:space="preserve">Il Collegio barese, poi, sugli effetti conseguenti all’accertata </w:t>
      </w:r>
      <w:proofErr w:type="spellStart"/>
      <w:r>
        <w:rPr>
          <w:rFonts w:ascii="Times New Roman" w:hAnsi="Times New Roman"/>
          <w:iCs/>
          <w:spacing w:val="-1"/>
        </w:rPr>
        <w:t>usurarietà</w:t>
      </w:r>
      <w:proofErr w:type="spellEnd"/>
      <w:r>
        <w:rPr>
          <w:rFonts w:ascii="Times New Roman" w:hAnsi="Times New Roman"/>
          <w:iCs/>
          <w:spacing w:val="-1"/>
        </w:rPr>
        <w:t xml:space="preserve"> del contratto, affermando di aderire alla tesi della </w:t>
      </w:r>
      <w:r w:rsidRPr="0036563A">
        <w:rPr>
          <w:rFonts w:ascii="Times New Roman" w:hAnsi="Times New Roman"/>
          <w:i/>
          <w:iCs/>
          <w:spacing w:val="-1"/>
        </w:rPr>
        <w:t>“completa gratuità del mutuo, che appare più aderente alla lettera e alla ratio dell’art. 1815, comma 2, c.c.”</w:t>
      </w:r>
      <w:r>
        <w:rPr>
          <w:rFonts w:ascii="Times New Roman" w:hAnsi="Times New Roman"/>
          <w:iCs/>
          <w:spacing w:val="-1"/>
        </w:rPr>
        <w:t>, ricordando l’</w:t>
      </w:r>
      <w:proofErr w:type="spellStart"/>
      <w:r w:rsidRPr="00B12429">
        <w:rPr>
          <w:rFonts w:ascii="Times New Roman" w:hAnsi="Times New Roman"/>
          <w:i/>
          <w:iCs/>
          <w:spacing w:val="-1"/>
        </w:rPr>
        <w:t>obiter</w:t>
      </w:r>
      <w:proofErr w:type="spellEnd"/>
      <w:r w:rsidRPr="00B12429">
        <w:rPr>
          <w:rFonts w:ascii="Times New Roman" w:hAnsi="Times New Roman"/>
          <w:i/>
          <w:iCs/>
          <w:spacing w:val="-1"/>
        </w:rPr>
        <w:t xml:space="preserve"> </w:t>
      </w:r>
      <w:proofErr w:type="spellStart"/>
      <w:r w:rsidRPr="00B12429">
        <w:rPr>
          <w:rFonts w:ascii="Times New Roman" w:hAnsi="Times New Roman"/>
          <w:i/>
          <w:iCs/>
          <w:spacing w:val="-1"/>
        </w:rPr>
        <w:t>dictum</w:t>
      </w:r>
      <w:proofErr w:type="spellEnd"/>
      <w:r>
        <w:rPr>
          <w:rFonts w:ascii="Times New Roman" w:hAnsi="Times New Roman"/>
          <w:iCs/>
          <w:spacing w:val="-1"/>
        </w:rPr>
        <w:t xml:space="preserve"> dell’ordinanza della Cassazione n. 27442 del 30.10.2018:</w:t>
      </w:r>
    </w:p>
    <w:p w14:paraId="4AEB20BC" w14:textId="77777777" w:rsidR="00FB1DC4" w:rsidRPr="00B12429" w:rsidRDefault="00FB1DC4" w:rsidP="00FB1DC4">
      <w:pPr>
        <w:spacing w:line="36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2379B">
        <w:rPr>
          <w:rFonts w:ascii="Times New Roman" w:hAnsi="Times New Roman"/>
          <w:i/>
          <w:color w:val="000000"/>
          <w:sz w:val="20"/>
          <w:szCs w:val="20"/>
          <w:highlight w:val="yellow"/>
        </w:rPr>
        <w:t xml:space="preserve">“nonostante l'identica funzione sostanziale degli interessi corrispettivi e di quelli moratori, </w:t>
      </w:r>
      <w:r w:rsidRPr="0012379B">
        <w:rPr>
          <w:rFonts w:ascii="Times New Roman" w:hAnsi="Times New Roman"/>
          <w:b/>
          <w:i/>
          <w:color w:val="000000"/>
          <w:sz w:val="20"/>
          <w:szCs w:val="20"/>
          <w:highlight w:val="yellow"/>
          <w:u w:val="single"/>
        </w:rPr>
        <w:t>l'applicazione dell'art. 1815, comma secondo, cod. civ. agli interessi moratori usurari non sembra sostenibile, atteso che la norma si riferisce solo agli interessi corrispettivi, e considerato che la causa degli uni e degli altri è pur sempre diversa</w:t>
      </w:r>
      <w:r w:rsidRPr="0012379B">
        <w:rPr>
          <w:rFonts w:ascii="Times New Roman" w:hAnsi="Times New Roman"/>
          <w:i/>
          <w:color w:val="000000"/>
          <w:sz w:val="20"/>
          <w:szCs w:val="20"/>
          <w:highlight w:val="yellow"/>
        </w:rPr>
        <w:t xml:space="preserve">: il che rende ragionevole, in presenza di interessi convenzionali moratori usurari, </w:t>
      </w:r>
      <w:r w:rsidRPr="0012379B">
        <w:rPr>
          <w:rFonts w:ascii="Times New Roman" w:hAnsi="Times New Roman"/>
          <w:b/>
          <w:i/>
          <w:color w:val="000000"/>
          <w:sz w:val="20"/>
          <w:szCs w:val="20"/>
          <w:highlight w:val="yellow"/>
          <w:u w:val="single"/>
        </w:rPr>
        <w:t>di fronte alla nullità della clausola, attribuire secondo le norme generali al danneggiato gli interessi al tasso legale</w:t>
      </w:r>
      <w:r w:rsidRPr="0012379B">
        <w:rPr>
          <w:rFonts w:ascii="Times New Roman" w:hAnsi="Times New Roman"/>
          <w:i/>
          <w:color w:val="000000"/>
          <w:sz w:val="20"/>
          <w:szCs w:val="20"/>
          <w:highlight w:val="yellow"/>
        </w:rPr>
        <w:t>.”</w:t>
      </w:r>
      <w:r w:rsidRPr="0012379B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 (Cass. </w:t>
      </w:r>
      <w:proofErr w:type="spellStart"/>
      <w:r w:rsidRPr="0012379B">
        <w:rPr>
          <w:rFonts w:ascii="Times New Roman" w:hAnsi="Times New Roman"/>
          <w:color w:val="000000"/>
          <w:sz w:val="20"/>
          <w:szCs w:val="20"/>
          <w:highlight w:val="yellow"/>
        </w:rPr>
        <w:t>Civ</w:t>
      </w:r>
      <w:proofErr w:type="spellEnd"/>
      <w:r w:rsidRPr="0012379B">
        <w:rPr>
          <w:rFonts w:ascii="Times New Roman" w:hAnsi="Times New Roman"/>
          <w:color w:val="000000"/>
          <w:sz w:val="20"/>
          <w:szCs w:val="20"/>
          <w:highlight w:val="yellow"/>
        </w:rPr>
        <w:t>. 27442/18)</w:t>
      </w:r>
    </w:p>
    <w:p w14:paraId="3953A78F" w14:textId="77777777" w:rsidR="00FB1DC4" w:rsidRDefault="00FB1DC4" w:rsidP="00FB1DC4">
      <w:pPr>
        <w:jc w:val="both"/>
        <w:rPr>
          <w:rFonts w:ascii="Times New Roman" w:hAnsi="Times New Roman"/>
          <w:iCs/>
          <w:spacing w:val="-1"/>
        </w:rPr>
      </w:pPr>
      <w:r>
        <w:rPr>
          <w:rFonts w:ascii="Times New Roman" w:hAnsi="Times New Roman"/>
          <w:iCs/>
          <w:spacing w:val="-1"/>
        </w:rPr>
        <w:t xml:space="preserve">conferma l’interpretazione del principio espresso dai giudici di legittimità già data con l’ordinanza collegiale (del Tribunale di Bari) del 18.02.2019: </w:t>
      </w:r>
    </w:p>
    <w:p w14:paraId="594FFBEE" w14:textId="77777777" w:rsidR="00FB1DC4" w:rsidRDefault="00FB1DC4" w:rsidP="00FB1DC4">
      <w:pPr>
        <w:pStyle w:val="a"/>
        <w:tabs>
          <w:tab w:val="left" w:pos="8931"/>
          <w:tab w:val="left" w:pos="9214"/>
          <w:tab w:val="left" w:pos="9638"/>
        </w:tabs>
        <w:kinsoku w:val="0"/>
        <w:overflowPunct w:val="0"/>
        <w:spacing w:before="83" w:line="276" w:lineRule="auto"/>
        <w:ind w:left="0" w:right="-1"/>
        <w:jc w:val="both"/>
        <w:rPr>
          <w:spacing w:val="-1"/>
        </w:rPr>
      </w:pPr>
      <w:r w:rsidRPr="00B12429">
        <w:rPr>
          <w:i/>
        </w:rPr>
        <w:t>“la</w:t>
      </w:r>
      <w:r w:rsidRPr="00B12429">
        <w:rPr>
          <w:i/>
          <w:spacing w:val="48"/>
        </w:rPr>
        <w:t xml:space="preserve"> </w:t>
      </w:r>
      <w:r w:rsidRPr="00B12429">
        <w:rPr>
          <w:i/>
          <w:spacing w:val="-1"/>
        </w:rPr>
        <w:t>citata</w:t>
      </w:r>
      <w:r w:rsidRPr="00B12429">
        <w:rPr>
          <w:i/>
          <w:spacing w:val="48"/>
        </w:rPr>
        <w:t xml:space="preserve"> </w:t>
      </w:r>
      <w:r w:rsidRPr="00B12429">
        <w:rPr>
          <w:i/>
          <w:spacing w:val="-1"/>
        </w:rPr>
        <w:t>disposizione</w:t>
      </w:r>
      <w:r w:rsidRPr="00B12429">
        <w:rPr>
          <w:i/>
          <w:spacing w:val="48"/>
        </w:rPr>
        <w:t xml:space="preserve"> </w:t>
      </w:r>
      <w:r w:rsidRPr="00B12429">
        <w:rPr>
          <w:i/>
          <w:spacing w:val="-1"/>
        </w:rPr>
        <w:t xml:space="preserve">codicistica </w:t>
      </w:r>
      <w:r w:rsidRPr="00B12429">
        <w:rPr>
          <w:spacing w:val="-1"/>
        </w:rPr>
        <w:t>(art. 1815, c. 2, c.c.)</w:t>
      </w:r>
      <w:r w:rsidRPr="00B12429">
        <w:rPr>
          <w:i/>
          <w:spacing w:val="48"/>
        </w:rPr>
        <w:t xml:space="preserve"> </w:t>
      </w:r>
      <w:r w:rsidRPr="00B12429">
        <w:rPr>
          <w:b/>
          <w:i/>
          <w:u w:val="single"/>
        </w:rPr>
        <w:t>si</w:t>
      </w:r>
      <w:r w:rsidRPr="00B12429">
        <w:rPr>
          <w:b/>
          <w:i/>
          <w:spacing w:val="47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riferisce</w:t>
      </w:r>
      <w:r w:rsidRPr="00B12429">
        <w:rPr>
          <w:b/>
          <w:i/>
          <w:spacing w:val="48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ai</w:t>
      </w:r>
      <w:r w:rsidRPr="00B12429">
        <w:rPr>
          <w:b/>
          <w:i/>
          <w:spacing w:val="48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soli</w:t>
      </w:r>
      <w:r w:rsidRPr="00B12429">
        <w:rPr>
          <w:b/>
          <w:i/>
          <w:spacing w:val="61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interessi</w:t>
      </w:r>
      <w:r w:rsidRPr="00B12429">
        <w:rPr>
          <w:b/>
          <w:i/>
          <w:spacing w:val="36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corrispettivi,</w:t>
      </w:r>
      <w:r w:rsidRPr="00B12429">
        <w:rPr>
          <w:b/>
          <w:i/>
          <w:spacing w:val="38"/>
          <w:u w:val="single"/>
        </w:rPr>
        <w:t xml:space="preserve"> </w:t>
      </w:r>
      <w:r w:rsidRPr="00B12429">
        <w:rPr>
          <w:b/>
          <w:i/>
          <w:u w:val="single"/>
        </w:rPr>
        <w:t>che</w:t>
      </w:r>
      <w:r w:rsidRPr="00B12429">
        <w:rPr>
          <w:b/>
          <w:i/>
          <w:spacing w:val="36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restano</w:t>
      </w:r>
      <w:r w:rsidRPr="00B12429">
        <w:rPr>
          <w:b/>
          <w:i/>
          <w:spacing w:val="38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non</w:t>
      </w:r>
      <w:r w:rsidRPr="00B12429">
        <w:rPr>
          <w:b/>
          <w:i/>
          <w:spacing w:val="38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dovuti</w:t>
      </w:r>
      <w:r w:rsidRPr="00B12429">
        <w:rPr>
          <w:b/>
          <w:i/>
          <w:spacing w:val="42"/>
          <w:u w:val="single"/>
        </w:rPr>
        <w:t xml:space="preserve"> </w:t>
      </w:r>
      <w:r w:rsidRPr="00B12429">
        <w:rPr>
          <w:b/>
          <w:i/>
          <w:iCs/>
          <w:spacing w:val="-1"/>
          <w:u w:val="single"/>
        </w:rPr>
        <w:t>in</w:t>
      </w:r>
      <w:r w:rsidRPr="00B12429">
        <w:rPr>
          <w:b/>
          <w:i/>
          <w:iCs/>
          <w:spacing w:val="38"/>
          <w:u w:val="single"/>
        </w:rPr>
        <w:t xml:space="preserve"> </w:t>
      </w:r>
      <w:r w:rsidRPr="00B12429">
        <w:rPr>
          <w:b/>
          <w:i/>
          <w:iCs/>
          <w:spacing w:val="-1"/>
          <w:u w:val="single"/>
        </w:rPr>
        <w:t>toto</w:t>
      </w:r>
      <w:r w:rsidRPr="00B12429">
        <w:rPr>
          <w:i/>
          <w:spacing w:val="-1"/>
        </w:rPr>
        <w:t>,</w:t>
      </w:r>
      <w:r w:rsidRPr="00B12429">
        <w:rPr>
          <w:i/>
          <w:spacing w:val="38"/>
        </w:rPr>
        <w:t xml:space="preserve"> </w:t>
      </w:r>
      <w:r w:rsidRPr="00B12429">
        <w:rPr>
          <w:i/>
          <w:spacing w:val="-1"/>
        </w:rPr>
        <w:t>dovendosi</w:t>
      </w:r>
      <w:r w:rsidRPr="00B12429">
        <w:rPr>
          <w:i/>
          <w:spacing w:val="39"/>
        </w:rPr>
        <w:t xml:space="preserve"> </w:t>
      </w:r>
      <w:r w:rsidRPr="00B12429">
        <w:rPr>
          <w:i/>
          <w:spacing w:val="-1"/>
        </w:rPr>
        <w:t>invece</w:t>
      </w:r>
      <w:r w:rsidRPr="00B12429">
        <w:rPr>
          <w:i/>
          <w:spacing w:val="38"/>
        </w:rPr>
        <w:t xml:space="preserve"> </w:t>
      </w:r>
      <w:r w:rsidRPr="00B12429">
        <w:rPr>
          <w:i/>
          <w:spacing w:val="-1"/>
        </w:rPr>
        <w:t>riportare</w:t>
      </w:r>
      <w:r w:rsidRPr="00B12429">
        <w:rPr>
          <w:i/>
          <w:spacing w:val="38"/>
        </w:rPr>
        <w:t xml:space="preserve"> </w:t>
      </w:r>
      <w:r w:rsidRPr="00B12429">
        <w:rPr>
          <w:i/>
          <w:spacing w:val="-1"/>
        </w:rPr>
        <w:t>quelli</w:t>
      </w:r>
      <w:r w:rsidRPr="00B12429">
        <w:rPr>
          <w:i/>
          <w:spacing w:val="39"/>
        </w:rPr>
        <w:t xml:space="preserve"> </w:t>
      </w:r>
      <w:r w:rsidRPr="00B12429">
        <w:rPr>
          <w:i/>
          <w:spacing w:val="-1"/>
        </w:rPr>
        <w:t>moratori</w:t>
      </w:r>
      <w:r w:rsidRPr="00B12429">
        <w:rPr>
          <w:i/>
          <w:spacing w:val="39"/>
        </w:rPr>
        <w:t xml:space="preserve"> </w:t>
      </w:r>
      <w:r w:rsidRPr="00B12429">
        <w:rPr>
          <w:i/>
          <w:spacing w:val="-1"/>
        </w:rPr>
        <w:t>entro</w:t>
      </w:r>
      <w:r w:rsidRPr="00B12429">
        <w:rPr>
          <w:i/>
          <w:spacing w:val="35"/>
        </w:rPr>
        <w:t xml:space="preserve"> </w:t>
      </w:r>
      <w:r w:rsidRPr="00B12429">
        <w:rPr>
          <w:i/>
        </w:rPr>
        <w:t>il</w:t>
      </w:r>
      <w:r w:rsidRPr="00B12429">
        <w:rPr>
          <w:i/>
          <w:spacing w:val="73"/>
        </w:rPr>
        <w:t xml:space="preserve"> </w:t>
      </w:r>
      <w:r w:rsidRPr="00B12429">
        <w:rPr>
          <w:i/>
          <w:spacing w:val="-1"/>
        </w:rPr>
        <w:t>limite</w:t>
      </w:r>
      <w:r w:rsidRPr="00B12429">
        <w:rPr>
          <w:i/>
          <w:spacing w:val="26"/>
        </w:rPr>
        <w:t xml:space="preserve"> </w:t>
      </w:r>
      <w:r w:rsidRPr="00B12429">
        <w:rPr>
          <w:i/>
          <w:spacing w:val="-1"/>
        </w:rPr>
        <w:t>legale</w:t>
      </w:r>
      <w:r w:rsidRPr="00B12429">
        <w:rPr>
          <w:i/>
          <w:spacing w:val="26"/>
        </w:rPr>
        <w:t xml:space="preserve"> </w:t>
      </w:r>
      <w:r w:rsidRPr="00B12429">
        <w:rPr>
          <w:i/>
          <w:spacing w:val="-1"/>
        </w:rPr>
        <w:t>(Cass.,</w:t>
      </w:r>
      <w:r w:rsidRPr="00B12429">
        <w:rPr>
          <w:i/>
          <w:spacing w:val="26"/>
        </w:rPr>
        <w:t xml:space="preserve"> </w:t>
      </w:r>
      <w:proofErr w:type="spellStart"/>
      <w:r w:rsidRPr="00B12429">
        <w:rPr>
          <w:i/>
          <w:spacing w:val="-1"/>
        </w:rPr>
        <w:t>sent</w:t>
      </w:r>
      <w:proofErr w:type="spellEnd"/>
      <w:r w:rsidRPr="00B12429">
        <w:rPr>
          <w:i/>
          <w:spacing w:val="-1"/>
        </w:rPr>
        <w:t>.</w:t>
      </w:r>
      <w:r w:rsidRPr="00B12429">
        <w:rPr>
          <w:i/>
          <w:spacing w:val="24"/>
        </w:rPr>
        <w:t xml:space="preserve"> </w:t>
      </w:r>
      <w:r w:rsidRPr="00B12429">
        <w:rPr>
          <w:i/>
        </w:rPr>
        <w:t>n.</w:t>
      </w:r>
      <w:r w:rsidRPr="00B12429">
        <w:rPr>
          <w:i/>
          <w:spacing w:val="26"/>
        </w:rPr>
        <w:t xml:space="preserve"> </w:t>
      </w:r>
      <w:r w:rsidRPr="00B12429">
        <w:rPr>
          <w:i/>
        </w:rPr>
        <w:t>27442</w:t>
      </w:r>
      <w:r w:rsidRPr="00B12429">
        <w:rPr>
          <w:i/>
          <w:spacing w:val="26"/>
        </w:rPr>
        <w:t xml:space="preserve"> </w:t>
      </w:r>
      <w:r w:rsidRPr="00B12429">
        <w:rPr>
          <w:i/>
        </w:rPr>
        <w:t>del</w:t>
      </w:r>
      <w:r w:rsidRPr="00B12429">
        <w:rPr>
          <w:i/>
          <w:spacing w:val="27"/>
        </w:rPr>
        <w:t xml:space="preserve"> </w:t>
      </w:r>
      <w:r w:rsidRPr="00B12429">
        <w:rPr>
          <w:i/>
          <w:spacing w:val="-1"/>
        </w:rPr>
        <w:t>30/10/2018),</w:t>
      </w:r>
      <w:r w:rsidRPr="00B12429">
        <w:rPr>
          <w:i/>
          <w:spacing w:val="24"/>
        </w:rPr>
        <w:t xml:space="preserve"> </w:t>
      </w:r>
      <w:r w:rsidRPr="00B12429">
        <w:rPr>
          <w:i/>
        </w:rPr>
        <w:t>con</w:t>
      </w:r>
      <w:r w:rsidRPr="00B12429">
        <w:rPr>
          <w:i/>
          <w:spacing w:val="26"/>
        </w:rPr>
        <w:t xml:space="preserve"> </w:t>
      </w:r>
      <w:r w:rsidRPr="00B12429">
        <w:rPr>
          <w:i/>
        </w:rPr>
        <w:t>la</w:t>
      </w:r>
      <w:r w:rsidRPr="00B12429">
        <w:rPr>
          <w:i/>
          <w:spacing w:val="26"/>
        </w:rPr>
        <w:t xml:space="preserve"> </w:t>
      </w:r>
      <w:r w:rsidRPr="00B12429">
        <w:rPr>
          <w:i/>
          <w:spacing w:val="-1"/>
        </w:rPr>
        <w:t>conseguenza</w:t>
      </w:r>
      <w:r w:rsidRPr="00B12429">
        <w:rPr>
          <w:i/>
          <w:spacing w:val="26"/>
        </w:rPr>
        <w:t xml:space="preserve"> </w:t>
      </w:r>
      <w:r w:rsidRPr="00B12429">
        <w:rPr>
          <w:i/>
        </w:rPr>
        <w:t>che,</w:t>
      </w:r>
      <w:r w:rsidRPr="00B12429">
        <w:rPr>
          <w:i/>
          <w:spacing w:val="26"/>
        </w:rPr>
        <w:t xml:space="preserve"> </w:t>
      </w:r>
      <w:r w:rsidRPr="00B12429">
        <w:rPr>
          <w:i/>
          <w:spacing w:val="-1"/>
        </w:rPr>
        <w:t>seguendo</w:t>
      </w:r>
      <w:r w:rsidRPr="00B12429">
        <w:rPr>
          <w:i/>
          <w:spacing w:val="26"/>
        </w:rPr>
        <w:t xml:space="preserve"> </w:t>
      </w:r>
      <w:r w:rsidRPr="00B12429">
        <w:rPr>
          <w:i/>
          <w:spacing w:val="-1"/>
        </w:rPr>
        <w:t>tale</w:t>
      </w:r>
      <w:r w:rsidRPr="00B12429">
        <w:rPr>
          <w:i/>
          <w:spacing w:val="26"/>
        </w:rPr>
        <w:t xml:space="preserve"> </w:t>
      </w:r>
      <w:r w:rsidRPr="00B12429">
        <w:rPr>
          <w:i/>
          <w:spacing w:val="-1"/>
        </w:rPr>
        <w:t>orientamento,</w:t>
      </w:r>
      <w:r w:rsidRPr="00B12429">
        <w:rPr>
          <w:i/>
          <w:spacing w:val="63"/>
        </w:rPr>
        <w:t xml:space="preserve"> </w:t>
      </w:r>
      <w:r w:rsidRPr="00B12429">
        <w:rPr>
          <w:i/>
          <w:spacing w:val="-1"/>
        </w:rPr>
        <w:t>certamente</w:t>
      </w:r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meno</w:t>
      </w:r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favorevole</w:t>
      </w:r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alla</w:t>
      </w:r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parte</w:t>
      </w:r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mutuataria</w:t>
      </w:r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che</w:t>
      </w:r>
      <w:r w:rsidRPr="00B12429">
        <w:rPr>
          <w:i/>
          <w:spacing w:val="19"/>
        </w:rPr>
        <w:t xml:space="preserve"> </w:t>
      </w:r>
      <w:r w:rsidRPr="00B12429">
        <w:rPr>
          <w:i/>
        </w:rPr>
        <w:t>si</w:t>
      </w:r>
      <w:r w:rsidRPr="00B12429">
        <w:rPr>
          <w:i/>
          <w:spacing w:val="28"/>
        </w:rPr>
        <w:t xml:space="preserve"> </w:t>
      </w:r>
      <w:r w:rsidRPr="00B12429">
        <w:rPr>
          <w:i/>
          <w:spacing w:val="-2"/>
        </w:rPr>
        <w:t>dolga</w:t>
      </w:r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dell’</w:t>
      </w:r>
      <w:proofErr w:type="spellStart"/>
      <w:r w:rsidRPr="00B12429">
        <w:rPr>
          <w:i/>
          <w:spacing w:val="-1"/>
        </w:rPr>
        <w:t>usurarietà</w:t>
      </w:r>
      <w:proofErr w:type="spellEnd"/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del</w:t>
      </w:r>
      <w:r w:rsidRPr="00B12429">
        <w:rPr>
          <w:i/>
          <w:spacing w:val="22"/>
        </w:rPr>
        <w:t xml:space="preserve"> </w:t>
      </w:r>
      <w:r w:rsidRPr="00B12429">
        <w:rPr>
          <w:i/>
          <w:spacing w:val="-1"/>
        </w:rPr>
        <w:t>contratto</w:t>
      </w:r>
      <w:r w:rsidRPr="00B12429">
        <w:rPr>
          <w:i/>
          <w:spacing w:val="21"/>
        </w:rPr>
        <w:t xml:space="preserve"> </w:t>
      </w:r>
      <w:r w:rsidRPr="00B12429">
        <w:rPr>
          <w:i/>
        </w:rPr>
        <w:t>in</w:t>
      </w:r>
      <w:r w:rsidRPr="00B12429">
        <w:rPr>
          <w:i/>
          <w:spacing w:val="19"/>
        </w:rPr>
        <w:t xml:space="preserve"> </w:t>
      </w:r>
      <w:r w:rsidRPr="00B12429">
        <w:rPr>
          <w:i/>
          <w:spacing w:val="-1"/>
        </w:rPr>
        <w:t>funzione</w:t>
      </w:r>
      <w:r w:rsidRPr="00B12429">
        <w:rPr>
          <w:i/>
          <w:spacing w:val="21"/>
        </w:rPr>
        <w:t xml:space="preserve"> </w:t>
      </w:r>
      <w:r w:rsidRPr="00B12429">
        <w:rPr>
          <w:i/>
          <w:spacing w:val="-1"/>
        </w:rPr>
        <w:t>del</w:t>
      </w:r>
      <w:r w:rsidRPr="00B12429">
        <w:rPr>
          <w:i/>
          <w:spacing w:val="61"/>
        </w:rPr>
        <w:t xml:space="preserve"> </w:t>
      </w:r>
      <w:r w:rsidRPr="00B12429">
        <w:rPr>
          <w:i/>
          <w:spacing w:val="-1"/>
        </w:rPr>
        <w:t>potenziale</w:t>
      </w:r>
      <w:r w:rsidRPr="00B12429">
        <w:rPr>
          <w:i/>
          <w:spacing w:val="17"/>
        </w:rPr>
        <w:t xml:space="preserve"> </w:t>
      </w:r>
      <w:r w:rsidRPr="00B12429">
        <w:rPr>
          <w:i/>
          <w:spacing w:val="-1"/>
        </w:rPr>
        <w:t>“azzeramento”</w:t>
      </w:r>
      <w:r w:rsidRPr="00B12429">
        <w:rPr>
          <w:i/>
          <w:spacing w:val="17"/>
        </w:rPr>
        <w:t xml:space="preserve"> </w:t>
      </w:r>
      <w:r w:rsidRPr="00B12429">
        <w:rPr>
          <w:i/>
          <w:spacing w:val="-1"/>
        </w:rPr>
        <w:t>della</w:t>
      </w:r>
      <w:r w:rsidRPr="00B12429">
        <w:rPr>
          <w:i/>
          <w:spacing w:val="19"/>
        </w:rPr>
        <w:t xml:space="preserve"> </w:t>
      </w:r>
      <w:r w:rsidRPr="00B12429">
        <w:rPr>
          <w:i/>
          <w:spacing w:val="-1"/>
        </w:rPr>
        <w:t>creditoria</w:t>
      </w:r>
      <w:r w:rsidRPr="00B12429">
        <w:rPr>
          <w:i/>
          <w:spacing w:val="19"/>
        </w:rPr>
        <w:t xml:space="preserve"> </w:t>
      </w:r>
      <w:r w:rsidRPr="00B12429">
        <w:rPr>
          <w:i/>
          <w:spacing w:val="-1"/>
        </w:rPr>
        <w:t>avversa,</w:t>
      </w:r>
      <w:r w:rsidRPr="00B12429">
        <w:rPr>
          <w:i/>
          <w:spacing w:val="16"/>
        </w:rPr>
        <w:t xml:space="preserve"> </w:t>
      </w:r>
      <w:r w:rsidRPr="00B12429">
        <w:rPr>
          <w:b/>
          <w:i/>
          <w:spacing w:val="-1"/>
          <w:u w:val="single"/>
        </w:rPr>
        <w:t>solo</w:t>
      </w:r>
      <w:r w:rsidRPr="00B12429">
        <w:rPr>
          <w:b/>
          <w:i/>
          <w:spacing w:val="19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per</w:t>
      </w:r>
      <w:r w:rsidRPr="00B12429">
        <w:rPr>
          <w:b/>
          <w:i/>
          <w:spacing w:val="17"/>
          <w:u w:val="single"/>
        </w:rPr>
        <w:t xml:space="preserve"> </w:t>
      </w:r>
      <w:r w:rsidRPr="00B12429">
        <w:rPr>
          <w:b/>
          <w:i/>
          <w:u w:val="single"/>
        </w:rPr>
        <w:t>le</w:t>
      </w:r>
      <w:r w:rsidRPr="00B12429">
        <w:rPr>
          <w:b/>
          <w:i/>
          <w:spacing w:val="17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somme</w:t>
      </w:r>
      <w:r w:rsidRPr="00B12429">
        <w:rPr>
          <w:b/>
          <w:i/>
          <w:spacing w:val="19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corrisposte</w:t>
      </w:r>
      <w:r w:rsidRPr="00B12429">
        <w:rPr>
          <w:b/>
          <w:i/>
          <w:spacing w:val="19"/>
          <w:u w:val="single"/>
        </w:rPr>
        <w:t xml:space="preserve"> </w:t>
      </w:r>
      <w:r w:rsidRPr="00B12429">
        <w:rPr>
          <w:b/>
          <w:i/>
          <w:u w:val="single"/>
        </w:rPr>
        <w:t>in</w:t>
      </w:r>
      <w:r w:rsidRPr="00B12429">
        <w:rPr>
          <w:b/>
          <w:i/>
          <w:spacing w:val="16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eccedenza</w:t>
      </w:r>
      <w:r w:rsidRPr="00B12429">
        <w:rPr>
          <w:b/>
          <w:i/>
          <w:spacing w:val="17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rispetto</w:t>
      </w:r>
      <w:r w:rsidRPr="00B12429">
        <w:rPr>
          <w:b/>
          <w:i/>
          <w:spacing w:val="16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agli</w:t>
      </w:r>
      <w:r w:rsidRPr="00B12429">
        <w:rPr>
          <w:b/>
          <w:i/>
          <w:spacing w:val="83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interessi</w:t>
      </w:r>
      <w:r w:rsidRPr="00B12429">
        <w:rPr>
          <w:b/>
          <w:i/>
          <w:spacing w:val="-2"/>
          <w:u w:val="single"/>
        </w:rPr>
        <w:t xml:space="preserve"> </w:t>
      </w:r>
      <w:r w:rsidRPr="00B12429">
        <w:rPr>
          <w:b/>
          <w:i/>
          <w:u w:val="single"/>
        </w:rPr>
        <w:t>di</w:t>
      </w:r>
      <w:r w:rsidRPr="00B12429">
        <w:rPr>
          <w:b/>
          <w:i/>
          <w:spacing w:val="1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mora</w:t>
      </w:r>
      <w:r w:rsidRPr="00B12429">
        <w:rPr>
          <w:b/>
          <w:i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computati</w:t>
      </w:r>
      <w:r w:rsidRPr="00B12429">
        <w:rPr>
          <w:b/>
          <w:i/>
          <w:spacing w:val="-4"/>
          <w:u w:val="single"/>
        </w:rPr>
        <w:t xml:space="preserve"> </w:t>
      </w:r>
      <w:r w:rsidRPr="00B12429">
        <w:rPr>
          <w:b/>
          <w:i/>
          <w:u w:val="single"/>
        </w:rPr>
        <w:t>al</w:t>
      </w:r>
      <w:r w:rsidRPr="00B12429">
        <w:rPr>
          <w:b/>
          <w:i/>
          <w:spacing w:val="1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tasso</w:t>
      </w:r>
      <w:r w:rsidRPr="00B12429">
        <w:rPr>
          <w:b/>
          <w:i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legale</w:t>
      </w:r>
      <w:r w:rsidRPr="00B12429">
        <w:rPr>
          <w:b/>
          <w:i/>
          <w:u w:val="single"/>
        </w:rPr>
        <w:t xml:space="preserve"> può</w:t>
      </w:r>
      <w:r w:rsidRPr="00B12429">
        <w:rPr>
          <w:b/>
          <w:i/>
          <w:spacing w:val="-2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operare</w:t>
      </w:r>
      <w:r w:rsidRPr="00B12429">
        <w:rPr>
          <w:b/>
          <w:i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l’imputazione</w:t>
      </w:r>
      <w:r w:rsidRPr="00B12429">
        <w:rPr>
          <w:b/>
          <w:i/>
          <w:spacing w:val="-2"/>
          <w:u w:val="single"/>
        </w:rPr>
        <w:t xml:space="preserve"> </w:t>
      </w:r>
      <w:r w:rsidRPr="00B12429">
        <w:rPr>
          <w:b/>
          <w:i/>
          <w:u w:val="single"/>
        </w:rPr>
        <w:t>al</w:t>
      </w:r>
      <w:r w:rsidRPr="00B12429">
        <w:rPr>
          <w:b/>
          <w:i/>
          <w:spacing w:val="-2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capitale</w:t>
      </w:r>
      <w:r w:rsidRPr="00B12429">
        <w:rPr>
          <w:b/>
          <w:i/>
          <w:spacing w:val="-2"/>
          <w:u w:val="single"/>
        </w:rPr>
        <w:t xml:space="preserve"> </w:t>
      </w:r>
      <w:r w:rsidRPr="00B12429">
        <w:rPr>
          <w:b/>
          <w:i/>
          <w:u w:val="single"/>
        </w:rPr>
        <w:t>da</w:t>
      </w:r>
      <w:r w:rsidRPr="00B12429">
        <w:rPr>
          <w:b/>
          <w:i/>
          <w:spacing w:val="-2"/>
          <w:u w:val="single"/>
        </w:rPr>
        <w:t xml:space="preserve"> </w:t>
      </w:r>
      <w:r w:rsidRPr="00B12429">
        <w:rPr>
          <w:b/>
          <w:i/>
          <w:spacing w:val="-1"/>
          <w:u w:val="single"/>
        </w:rPr>
        <w:t>restituire</w:t>
      </w:r>
      <w:r w:rsidRPr="00B12429">
        <w:rPr>
          <w:i/>
          <w:spacing w:val="-1"/>
        </w:rPr>
        <w:t>.”</w:t>
      </w:r>
      <w:r>
        <w:rPr>
          <w:spacing w:val="-1"/>
        </w:rPr>
        <w:t>.</w:t>
      </w:r>
    </w:p>
    <w:p w14:paraId="6C80B146" w14:textId="77777777" w:rsidR="00FB1DC4" w:rsidRDefault="00FB1DC4" w:rsidP="00FB1DC4">
      <w:pPr>
        <w:pStyle w:val="a"/>
        <w:tabs>
          <w:tab w:val="left" w:pos="8931"/>
          <w:tab w:val="left" w:pos="9214"/>
          <w:tab w:val="left" w:pos="9638"/>
        </w:tabs>
        <w:kinsoku w:val="0"/>
        <w:overflowPunct w:val="0"/>
        <w:spacing w:before="83" w:line="360" w:lineRule="auto"/>
        <w:ind w:left="0" w:right="-1"/>
        <w:jc w:val="both"/>
      </w:pPr>
      <w:r w:rsidRPr="00C44ECE">
        <w:rPr>
          <w:spacing w:val="-1"/>
        </w:rPr>
        <w:t xml:space="preserve">Sul momento al quale deve essere riferita la verifica di </w:t>
      </w:r>
      <w:proofErr w:type="spellStart"/>
      <w:r w:rsidRPr="00C44ECE">
        <w:rPr>
          <w:spacing w:val="-1"/>
        </w:rPr>
        <w:t>usurarietà</w:t>
      </w:r>
      <w:proofErr w:type="spellEnd"/>
      <w:r w:rsidRPr="00C44ECE">
        <w:rPr>
          <w:spacing w:val="-1"/>
        </w:rPr>
        <w:t>, nell’ipotesi di mutuo a SAL, caratterizzato da un atto di erogazione iniziale e da un atto finale di erogazione del saldo e quietanza, il Tribunale di Bari afferma</w:t>
      </w:r>
      <w:r>
        <w:rPr>
          <w:spacing w:val="-1"/>
        </w:rPr>
        <w:t xml:space="preserve"> che essa vada riferita alla prima pattuizione</w:t>
      </w:r>
      <w:r w:rsidRPr="00C44ECE">
        <w:rPr>
          <w:spacing w:val="-1"/>
        </w:rPr>
        <w:t xml:space="preserve">: </w:t>
      </w:r>
      <w:r w:rsidRPr="00C44ECE">
        <w:rPr>
          <w:i/>
          <w:spacing w:val="-1"/>
        </w:rPr>
        <w:t>“</w:t>
      </w:r>
      <w:r w:rsidRPr="00C44ECE">
        <w:rPr>
          <w:i/>
        </w:rPr>
        <w:t>anche</w:t>
      </w:r>
      <w:r w:rsidRPr="00C44ECE">
        <w:rPr>
          <w:i/>
          <w:spacing w:val="27"/>
        </w:rPr>
        <w:t xml:space="preserve"> </w:t>
      </w:r>
      <w:r w:rsidRPr="00C44ECE">
        <w:rPr>
          <w:i/>
        </w:rPr>
        <w:t>tenuto</w:t>
      </w:r>
      <w:r w:rsidRPr="00C44ECE">
        <w:rPr>
          <w:i/>
          <w:spacing w:val="28"/>
        </w:rPr>
        <w:t xml:space="preserve"> </w:t>
      </w:r>
      <w:r w:rsidRPr="00C44ECE">
        <w:rPr>
          <w:i/>
          <w:spacing w:val="-1"/>
        </w:rPr>
        <w:t>conto</w:t>
      </w:r>
      <w:r w:rsidRPr="00C44ECE">
        <w:rPr>
          <w:i/>
          <w:spacing w:val="29"/>
        </w:rPr>
        <w:t xml:space="preserve"> </w:t>
      </w:r>
      <w:r w:rsidRPr="00C44ECE">
        <w:rPr>
          <w:i/>
        </w:rPr>
        <w:t>della</w:t>
      </w:r>
      <w:r w:rsidRPr="00C44ECE">
        <w:rPr>
          <w:i/>
          <w:spacing w:val="30"/>
        </w:rPr>
        <w:t xml:space="preserve"> </w:t>
      </w:r>
      <w:r w:rsidRPr="00C44ECE">
        <w:rPr>
          <w:i/>
        </w:rPr>
        <w:t>pattuizione</w:t>
      </w:r>
      <w:r w:rsidRPr="00C44ECE">
        <w:rPr>
          <w:i/>
          <w:spacing w:val="28"/>
        </w:rPr>
        <w:t xml:space="preserve"> </w:t>
      </w:r>
      <w:r w:rsidRPr="00C44ECE">
        <w:rPr>
          <w:i/>
        </w:rPr>
        <w:t>di</w:t>
      </w:r>
      <w:r w:rsidRPr="00C44ECE">
        <w:rPr>
          <w:i/>
          <w:spacing w:val="29"/>
        </w:rPr>
        <w:t xml:space="preserve"> </w:t>
      </w:r>
      <w:r w:rsidRPr="00C44ECE">
        <w:rPr>
          <w:i/>
          <w:spacing w:val="-1"/>
        </w:rPr>
        <w:t>interessi</w:t>
      </w:r>
      <w:r w:rsidRPr="00C44ECE">
        <w:rPr>
          <w:i/>
          <w:spacing w:val="29"/>
        </w:rPr>
        <w:t xml:space="preserve"> </w:t>
      </w:r>
      <w:r w:rsidRPr="00C44ECE">
        <w:rPr>
          <w:i/>
        </w:rPr>
        <w:t>di</w:t>
      </w:r>
      <w:r w:rsidRPr="00C44ECE">
        <w:rPr>
          <w:i/>
          <w:spacing w:val="29"/>
        </w:rPr>
        <w:t xml:space="preserve"> </w:t>
      </w:r>
      <w:r w:rsidRPr="00C44ECE">
        <w:rPr>
          <w:i/>
          <w:spacing w:val="-1"/>
        </w:rPr>
        <w:t>preammortamento</w:t>
      </w:r>
      <w:r w:rsidRPr="00C44ECE">
        <w:rPr>
          <w:i/>
          <w:spacing w:val="30"/>
        </w:rPr>
        <w:t xml:space="preserve"> </w:t>
      </w:r>
      <w:r w:rsidRPr="00C44ECE">
        <w:rPr>
          <w:i/>
        </w:rPr>
        <w:t>e</w:t>
      </w:r>
      <w:r w:rsidRPr="00C44ECE">
        <w:rPr>
          <w:i/>
          <w:spacing w:val="77"/>
        </w:rPr>
        <w:t xml:space="preserve"> </w:t>
      </w:r>
      <w:r w:rsidRPr="00C44ECE">
        <w:rPr>
          <w:i/>
          <w:spacing w:val="-1"/>
        </w:rPr>
        <w:t>dell’erogazione</w:t>
      </w:r>
      <w:r w:rsidRPr="00C44ECE">
        <w:rPr>
          <w:i/>
          <w:spacing w:val="13"/>
        </w:rPr>
        <w:t xml:space="preserve"> </w:t>
      </w:r>
      <w:r w:rsidRPr="00C44ECE">
        <w:rPr>
          <w:i/>
        </w:rPr>
        <w:t>immediata</w:t>
      </w:r>
      <w:r w:rsidRPr="00C44ECE">
        <w:rPr>
          <w:i/>
          <w:spacing w:val="13"/>
        </w:rPr>
        <w:t xml:space="preserve"> </w:t>
      </w:r>
      <w:r w:rsidRPr="00C44ECE">
        <w:rPr>
          <w:i/>
        </w:rPr>
        <w:t>di</w:t>
      </w:r>
      <w:r w:rsidRPr="00C44ECE">
        <w:rPr>
          <w:i/>
          <w:spacing w:val="14"/>
        </w:rPr>
        <w:t xml:space="preserve"> </w:t>
      </w:r>
      <w:r w:rsidRPr="00C44ECE">
        <w:rPr>
          <w:i/>
        </w:rPr>
        <w:t>una</w:t>
      </w:r>
      <w:r w:rsidRPr="00C44ECE">
        <w:rPr>
          <w:i/>
          <w:spacing w:val="13"/>
        </w:rPr>
        <w:t xml:space="preserve"> </w:t>
      </w:r>
      <w:r w:rsidRPr="00C44ECE">
        <w:rPr>
          <w:i/>
        </w:rPr>
        <w:t>parte</w:t>
      </w:r>
      <w:r w:rsidRPr="00C44ECE">
        <w:rPr>
          <w:i/>
          <w:spacing w:val="15"/>
        </w:rPr>
        <w:t xml:space="preserve"> </w:t>
      </w:r>
      <w:r w:rsidRPr="00C44ECE">
        <w:rPr>
          <w:i/>
          <w:spacing w:val="-1"/>
        </w:rPr>
        <w:t>delle</w:t>
      </w:r>
      <w:r w:rsidRPr="00C44ECE">
        <w:rPr>
          <w:i/>
          <w:spacing w:val="13"/>
        </w:rPr>
        <w:t xml:space="preserve"> </w:t>
      </w:r>
      <w:r w:rsidRPr="00C44ECE">
        <w:rPr>
          <w:i/>
        </w:rPr>
        <w:t>somme</w:t>
      </w:r>
      <w:r w:rsidRPr="00C44ECE">
        <w:rPr>
          <w:i/>
          <w:spacing w:val="13"/>
        </w:rPr>
        <w:t xml:space="preserve"> </w:t>
      </w:r>
      <w:r w:rsidRPr="00C44ECE">
        <w:rPr>
          <w:i/>
          <w:spacing w:val="-1"/>
        </w:rPr>
        <w:t>finanziate,</w:t>
      </w:r>
      <w:r w:rsidRPr="00C44ECE">
        <w:rPr>
          <w:i/>
          <w:spacing w:val="14"/>
        </w:rPr>
        <w:t xml:space="preserve"> </w:t>
      </w:r>
      <w:r w:rsidRPr="00C44ECE">
        <w:rPr>
          <w:i/>
        </w:rPr>
        <w:t>appare</w:t>
      </w:r>
      <w:r w:rsidRPr="00C44ECE">
        <w:rPr>
          <w:i/>
          <w:spacing w:val="13"/>
        </w:rPr>
        <w:t xml:space="preserve"> </w:t>
      </w:r>
      <w:r w:rsidRPr="00C44ECE">
        <w:rPr>
          <w:i/>
        </w:rPr>
        <w:t>equo</w:t>
      </w:r>
      <w:r w:rsidRPr="00C44ECE">
        <w:rPr>
          <w:i/>
          <w:spacing w:val="14"/>
        </w:rPr>
        <w:t xml:space="preserve"> </w:t>
      </w:r>
      <w:r w:rsidRPr="00C44ECE">
        <w:rPr>
          <w:i/>
          <w:spacing w:val="-1"/>
        </w:rPr>
        <w:t>riferire</w:t>
      </w:r>
      <w:r w:rsidRPr="00C44ECE">
        <w:rPr>
          <w:i/>
          <w:spacing w:val="12"/>
        </w:rPr>
        <w:t xml:space="preserve"> </w:t>
      </w:r>
      <w:r w:rsidRPr="00C44ECE">
        <w:rPr>
          <w:i/>
        </w:rPr>
        <w:t>la</w:t>
      </w:r>
      <w:r w:rsidRPr="00C44ECE">
        <w:rPr>
          <w:i/>
          <w:spacing w:val="15"/>
        </w:rPr>
        <w:t xml:space="preserve"> </w:t>
      </w:r>
      <w:r w:rsidRPr="00C44ECE">
        <w:rPr>
          <w:i/>
          <w:spacing w:val="-1"/>
        </w:rPr>
        <w:t>valutazione</w:t>
      </w:r>
      <w:r w:rsidRPr="00C44ECE">
        <w:rPr>
          <w:i/>
          <w:spacing w:val="93"/>
        </w:rPr>
        <w:t xml:space="preserve"> </w:t>
      </w:r>
      <w:r w:rsidRPr="00C44ECE">
        <w:rPr>
          <w:i/>
          <w:spacing w:val="-1"/>
        </w:rPr>
        <w:t>circa</w:t>
      </w:r>
      <w:r w:rsidRPr="00C44ECE">
        <w:rPr>
          <w:i/>
          <w:spacing w:val="17"/>
        </w:rPr>
        <w:t xml:space="preserve"> </w:t>
      </w:r>
      <w:r w:rsidRPr="00C44ECE">
        <w:rPr>
          <w:i/>
          <w:spacing w:val="-1"/>
        </w:rPr>
        <w:t>l’</w:t>
      </w:r>
      <w:proofErr w:type="spellStart"/>
      <w:r w:rsidRPr="00C44ECE">
        <w:rPr>
          <w:i/>
          <w:spacing w:val="-1"/>
        </w:rPr>
        <w:t>usurarietà</w:t>
      </w:r>
      <w:proofErr w:type="spellEnd"/>
      <w:r w:rsidRPr="00C44ECE">
        <w:rPr>
          <w:i/>
          <w:spacing w:val="18"/>
        </w:rPr>
        <w:t xml:space="preserve"> </w:t>
      </w:r>
      <w:r w:rsidRPr="00C44ECE">
        <w:rPr>
          <w:i/>
          <w:spacing w:val="-1"/>
        </w:rPr>
        <w:t>delle</w:t>
      </w:r>
      <w:r w:rsidRPr="00C44ECE">
        <w:rPr>
          <w:i/>
          <w:spacing w:val="18"/>
        </w:rPr>
        <w:t xml:space="preserve"> </w:t>
      </w:r>
      <w:r w:rsidRPr="00C44ECE">
        <w:rPr>
          <w:i/>
        </w:rPr>
        <w:t>previsioni</w:t>
      </w:r>
      <w:r w:rsidRPr="00C44ECE">
        <w:rPr>
          <w:i/>
          <w:spacing w:val="17"/>
        </w:rPr>
        <w:t xml:space="preserve"> </w:t>
      </w:r>
      <w:r w:rsidRPr="00C44ECE">
        <w:rPr>
          <w:i/>
          <w:spacing w:val="-1"/>
        </w:rPr>
        <w:t>negoziali</w:t>
      </w:r>
      <w:r w:rsidRPr="00C44ECE">
        <w:rPr>
          <w:i/>
          <w:spacing w:val="17"/>
        </w:rPr>
        <w:t xml:space="preserve"> </w:t>
      </w:r>
      <w:r w:rsidRPr="00C44ECE">
        <w:rPr>
          <w:i/>
        </w:rPr>
        <w:t>in</w:t>
      </w:r>
      <w:r w:rsidRPr="00C44ECE">
        <w:rPr>
          <w:i/>
          <w:spacing w:val="19"/>
        </w:rPr>
        <w:t xml:space="preserve"> </w:t>
      </w:r>
      <w:r w:rsidRPr="00C44ECE">
        <w:rPr>
          <w:i/>
        </w:rPr>
        <w:t>tema</w:t>
      </w:r>
      <w:r w:rsidRPr="00C44ECE">
        <w:rPr>
          <w:i/>
          <w:spacing w:val="15"/>
        </w:rPr>
        <w:t xml:space="preserve"> </w:t>
      </w:r>
      <w:r w:rsidRPr="00C44ECE">
        <w:rPr>
          <w:i/>
        </w:rPr>
        <w:t>di</w:t>
      </w:r>
      <w:r w:rsidRPr="00C44ECE">
        <w:rPr>
          <w:i/>
          <w:spacing w:val="17"/>
        </w:rPr>
        <w:t xml:space="preserve"> </w:t>
      </w:r>
      <w:r w:rsidRPr="00C44ECE">
        <w:rPr>
          <w:i/>
          <w:spacing w:val="-1"/>
        </w:rPr>
        <w:t>interessi</w:t>
      </w:r>
      <w:r w:rsidRPr="00C44ECE">
        <w:rPr>
          <w:i/>
          <w:spacing w:val="17"/>
        </w:rPr>
        <w:t xml:space="preserve"> </w:t>
      </w:r>
      <w:r w:rsidRPr="00C44ECE">
        <w:rPr>
          <w:i/>
          <w:spacing w:val="-1"/>
        </w:rPr>
        <w:t>ed</w:t>
      </w:r>
      <w:r w:rsidRPr="00C44ECE">
        <w:rPr>
          <w:i/>
          <w:spacing w:val="18"/>
        </w:rPr>
        <w:t xml:space="preserve"> </w:t>
      </w:r>
      <w:r w:rsidRPr="00C44ECE">
        <w:rPr>
          <w:i/>
        </w:rPr>
        <w:t>oneri</w:t>
      </w:r>
      <w:r w:rsidRPr="00C44ECE">
        <w:rPr>
          <w:i/>
          <w:spacing w:val="16"/>
        </w:rPr>
        <w:t xml:space="preserve"> </w:t>
      </w:r>
      <w:r w:rsidRPr="00C44ECE">
        <w:rPr>
          <w:i/>
        </w:rPr>
        <w:t>accessori</w:t>
      </w:r>
      <w:r w:rsidRPr="00C44ECE">
        <w:rPr>
          <w:i/>
          <w:spacing w:val="16"/>
        </w:rPr>
        <w:t xml:space="preserve"> </w:t>
      </w:r>
      <w:r w:rsidRPr="00C44ECE">
        <w:rPr>
          <w:i/>
          <w:spacing w:val="-1"/>
        </w:rPr>
        <w:t>all’epoca</w:t>
      </w:r>
      <w:r w:rsidRPr="00C44ECE">
        <w:rPr>
          <w:i/>
          <w:spacing w:val="85"/>
        </w:rPr>
        <w:t xml:space="preserve"> </w:t>
      </w:r>
      <w:r w:rsidRPr="00C44ECE">
        <w:rPr>
          <w:i/>
          <w:spacing w:val="-1"/>
        </w:rPr>
        <w:t>dell’originaria</w:t>
      </w:r>
      <w:r w:rsidRPr="00C44ECE">
        <w:rPr>
          <w:i/>
          <w:spacing w:val="-2"/>
        </w:rPr>
        <w:t xml:space="preserve"> </w:t>
      </w:r>
      <w:r w:rsidRPr="00C44ECE">
        <w:rPr>
          <w:i/>
        </w:rPr>
        <w:t>pattuizione”</w:t>
      </w:r>
      <w:r w:rsidRPr="00C44ECE">
        <w:t>.</w:t>
      </w:r>
    </w:p>
    <w:p w14:paraId="201DC623" w14:textId="77777777" w:rsidR="00FB1DC4" w:rsidRDefault="00FB1DC4" w:rsidP="00FB1DC4">
      <w:pPr>
        <w:pStyle w:val="a"/>
        <w:tabs>
          <w:tab w:val="left" w:pos="8931"/>
          <w:tab w:val="left" w:pos="9214"/>
          <w:tab w:val="left" w:pos="9638"/>
        </w:tabs>
        <w:kinsoku w:val="0"/>
        <w:overflowPunct w:val="0"/>
        <w:spacing w:before="83" w:line="360" w:lineRule="auto"/>
        <w:ind w:left="0" w:right="-1"/>
        <w:jc w:val="both"/>
      </w:pPr>
      <w:r>
        <w:t>Interessante anche l’eccezione sollevata dalla ricorrente secondo cui, nell’ordinanza reclamata,</w:t>
      </w:r>
      <w:r w:rsidRPr="004A0BCD">
        <w:t xml:space="preserve"> </w:t>
      </w:r>
      <w:r>
        <w:t xml:space="preserve">il Tribunale, nella determinazione del capitale scaduto, aveva TRASFORMATO D’UFFICIO il PIANO di AMMORTAMENTO da piano cd. </w:t>
      </w:r>
      <w:r w:rsidRPr="00B61FBA">
        <w:rPr>
          <w:b/>
        </w:rPr>
        <w:t>“alla francese”</w:t>
      </w:r>
      <w:r>
        <w:t xml:space="preserve"> in piano cd. </w:t>
      </w:r>
      <w:r w:rsidRPr="00B61FBA">
        <w:rPr>
          <w:b/>
        </w:rPr>
        <w:t>“all’italiana”</w:t>
      </w:r>
      <w:r>
        <w:t>! Il G.E., cioè, nel calcolo delle quote di capitale scaduto, aveva arbitrariamente ipotizzato che nella rata fosse previsto il pagamento di una quota costante di capitale e non, invece, di una quota decrescente di interessi e crescente di capitale, come pattuito dalle parti nel contratto.</w:t>
      </w:r>
    </w:p>
    <w:p w14:paraId="3147025C" w14:textId="77777777" w:rsidR="00FB1DC4" w:rsidRDefault="00FB1DC4" w:rsidP="00FB1DC4">
      <w:pPr>
        <w:pStyle w:val="a"/>
        <w:tabs>
          <w:tab w:val="left" w:pos="8931"/>
          <w:tab w:val="left" w:pos="9214"/>
          <w:tab w:val="left" w:pos="9638"/>
        </w:tabs>
        <w:kinsoku w:val="0"/>
        <w:overflowPunct w:val="0"/>
        <w:spacing w:before="83" w:line="360" w:lineRule="auto"/>
        <w:ind w:left="0" w:right="-1"/>
        <w:jc w:val="both"/>
      </w:pPr>
      <w:r>
        <w:t xml:space="preserve">Il Collegio barese ha accolto l’eccezione affermando che le quote di capitale scaduto da tenere in considerazione sono quelle dello </w:t>
      </w:r>
      <w:r w:rsidRPr="00295509">
        <w:rPr>
          <w:i/>
        </w:rPr>
        <w:t>“originario piano di ammortamento pattuito fra le parti …”</w:t>
      </w:r>
      <w:r>
        <w:t xml:space="preserve"> non </w:t>
      </w:r>
      <w:r>
        <w:lastRenderedPageBreak/>
        <w:t xml:space="preserve">essendovi </w:t>
      </w:r>
      <w:r w:rsidRPr="00295509">
        <w:rPr>
          <w:i/>
        </w:rPr>
        <w:t>“particolari ragioni giuridiche per discostarsi dal principio dell’autonomia negoziale attraverso un’officiosa sostituzione del piano di ammortamento cd. alla francese</w:t>
      </w:r>
      <w:proofErr w:type="gramStart"/>
      <w:r w:rsidRPr="00295509">
        <w:rPr>
          <w:i/>
        </w:rPr>
        <w:t xml:space="preserve"> ..</w:t>
      </w:r>
      <w:proofErr w:type="gramEnd"/>
      <w:r w:rsidRPr="00295509">
        <w:rPr>
          <w:i/>
        </w:rPr>
        <w:t>”</w:t>
      </w:r>
      <w:r>
        <w:rPr>
          <w:i/>
        </w:rPr>
        <w:t>.</w:t>
      </w:r>
    </w:p>
    <w:p w14:paraId="0C324E81" w14:textId="7F3F2323" w:rsidR="00FB1DC4" w:rsidRDefault="00FB1DC4" w:rsidP="00FB1DC4">
      <w:pPr>
        <w:pStyle w:val="a"/>
        <w:tabs>
          <w:tab w:val="left" w:pos="8931"/>
          <w:tab w:val="left" w:pos="9214"/>
          <w:tab w:val="left" w:pos="9638"/>
        </w:tabs>
        <w:kinsoku w:val="0"/>
        <w:overflowPunct w:val="0"/>
        <w:spacing w:before="83" w:line="360" w:lineRule="auto"/>
        <w:ind w:left="0" w:right="-1"/>
        <w:jc w:val="both"/>
        <w:rPr>
          <w:b/>
          <w:bCs/>
          <w:kern w:val="36"/>
        </w:rPr>
      </w:pPr>
      <w:r>
        <w:t>Proprio in tema di mutui a Stato Avanzamento Lavori, si segnala, infine, un’importantissima sentenza della Corte di Cassazione (non vi sono precedenti della Corte di legittimità sul punto) del 06.09.2019 n. 22380, la quale chiarisce che “</w:t>
      </w:r>
      <w:r w:rsidRPr="002F7E84">
        <w:rPr>
          <w:b/>
          <w:bCs/>
          <w:kern w:val="36"/>
        </w:rPr>
        <w:t>il tasso soglia per il finanziamento a stato di avanzamento assistito da ipoteca è quello dei mutui con garanzia reale</w:t>
      </w:r>
      <w:r>
        <w:rPr>
          <w:b/>
          <w:bCs/>
          <w:kern w:val="36"/>
        </w:rPr>
        <w:t>”.</w:t>
      </w:r>
    </w:p>
    <w:p w14:paraId="3433FF49" w14:textId="37A665A7" w:rsidR="00B176ED" w:rsidRDefault="00B176ED" w:rsidP="00B176ED">
      <w:pPr>
        <w:pStyle w:val="Corpotesto"/>
        <w:rPr>
          <w:lang w:eastAsia="it-IT"/>
        </w:rPr>
      </w:pPr>
      <w:r>
        <w:rPr>
          <w:lang w:eastAsia="it-IT"/>
        </w:rPr>
        <w:t xml:space="preserve">Si argina così, conclude il Presidente Onorario della SOS UTENTI, Dott. Gennaro Baccile, l’ennesimo tentativo del sistema Bancario di posporre le erogazioni e stipule </w:t>
      </w:r>
      <w:r w:rsidR="007E04EE">
        <w:rPr>
          <w:lang w:eastAsia="it-IT"/>
        </w:rPr>
        <w:t xml:space="preserve">definitive dei mutui a stato avanzamento lavori con lo scopo primario di acquisire subito ipoteche e mettere a disposizione credito sotto forma di anticipazioni a condizioni molto </w:t>
      </w:r>
      <w:proofErr w:type="gramStart"/>
      <w:r w:rsidR="007E04EE">
        <w:rPr>
          <w:lang w:eastAsia="it-IT"/>
        </w:rPr>
        <w:t>onerose  invocando</w:t>
      </w:r>
      <w:proofErr w:type="gramEnd"/>
      <w:r w:rsidR="007E04EE">
        <w:rPr>
          <w:lang w:eastAsia="it-IT"/>
        </w:rPr>
        <w:t xml:space="preserve"> il Tasso Soglia Antiusura più elevato.</w:t>
      </w:r>
    </w:p>
    <w:p w14:paraId="5CE284DC" w14:textId="77777777" w:rsidR="00B176ED" w:rsidRDefault="00B176ED" w:rsidP="00B176ED">
      <w:pPr>
        <w:pStyle w:val="Corpotesto"/>
        <w:rPr>
          <w:lang w:eastAsia="it-IT"/>
        </w:rPr>
      </w:pPr>
    </w:p>
    <w:p w14:paraId="18E5D5B9" w14:textId="53B0A8E1" w:rsidR="00B176ED" w:rsidRPr="00B176ED" w:rsidRDefault="00B176ED" w:rsidP="00B176ED">
      <w:pPr>
        <w:pStyle w:val="Corpotesto"/>
        <w:rPr>
          <w:lang w:eastAsia="it-IT"/>
        </w:rPr>
      </w:pPr>
      <w:r>
        <w:rPr>
          <w:lang w:eastAsia="it-IT"/>
        </w:rPr>
        <w:t>Taranto- Ortona, 16 Settembre 2019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L’Ufficio Stampa</w:t>
      </w:r>
    </w:p>
    <w:p w14:paraId="00FA5E7E" w14:textId="77777777" w:rsidR="00FB1DC4" w:rsidRPr="002F7E84" w:rsidRDefault="00FB1DC4" w:rsidP="00FB1DC4">
      <w:pPr>
        <w:pStyle w:val="a"/>
        <w:tabs>
          <w:tab w:val="left" w:pos="8931"/>
          <w:tab w:val="left" w:pos="9214"/>
          <w:tab w:val="left" w:pos="9638"/>
        </w:tabs>
        <w:kinsoku w:val="0"/>
        <w:overflowPunct w:val="0"/>
        <w:spacing w:before="83" w:line="360" w:lineRule="auto"/>
        <w:ind w:left="0" w:right="-1"/>
        <w:jc w:val="both"/>
      </w:pPr>
    </w:p>
    <w:p w14:paraId="3543AF12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00A01B69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194844C4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0482E0D5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2BF81140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66BA997B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1F9EE1FC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2D5037B2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79757583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2A2A183B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2BF049CE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3C4C2A6B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510428C1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279C64CF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35D413DE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240B0E1B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5728EF35" w14:textId="77777777" w:rsidR="0093521F" w:rsidRPr="001668A7" w:rsidRDefault="0093521F" w:rsidP="001668A7">
      <w:pPr>
        <w:ind w:left="1276"/>
        <w:jc w:val="both"/>
        <w:rPr>
          <w:lang w:val="en-GB"/>
        </w:rPr>
      </w:pPr>
    </w:p>
    <w:p w14:paraId="586DB672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03FD065D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1CE9D430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17DE3F8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659F7337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3113E1D1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62CAEAC9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1D9E1563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4A72DD0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2C955CE8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7919E9AC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722670EE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47C747A2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4313DE5A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6C460DFE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693A74F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79865A09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32391164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25D0890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61E50FB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641590C3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2A5F720A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2AA6C45F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AC84913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0A85291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64745765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E49ABE9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4B54EAE7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13C470EB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722CA868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36459119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25DC348A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0BD85E6A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06AAB88A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5E764A2B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7B082AC2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035D5E33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p w14:paraId="2FF3789C" w14:textId="77777777" w:rsidR="004F173D" w:rsidRPr="001668A7" w:rsidRDefault="004F173D" w:rsidP="001668A7">
      <w:pPr>
        <w:ind w:left="1276"/>
        <w:jc w:val="both"/>
        <w:rPr>
          <w:lang w:val="en-GB"/>
        </w:rPr>
      </w:pPr>
    </w:p>
    <w:sectPr w:rsidR="004F173D" w:rsidRPr="001668A7" w:rsidSect="00CF0A6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1410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932E" w14:textId="77777777" w:rsidR="005B6C51" w:rsidRDefault="005B6C51" w:rsidP="004F173D">
      <w:r>
        <w:separator/>
      </w:r>
    </w:p>
  </w:endnote>
  <w:endnote w:type="continuationSeparator" w:id="0">
    <w:p w14:paraId="791E21C0" w14:textId="77777777" w:rsidR="005B6C51" w:rsidRDefault="005B6C51" w:rsidP="004F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tilliumWeb-Regular">
    <w:charset w:val="4D"/>
    <w:family w:val="auto"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89D1" w14:textId="77777777" w:rsidR="00F90885" w:rsidRDefault="008370F6" w:rsidP="003329C0">
    <w:pPr>
      <w:pStyle w:val="Pidipagina"/>
      <w:ind w:left="-1134"/>
      <w:jc w:val="center"/>
    </w:pPr>
    <w:r>
      <w:rPr>
        <w:noProof/>
        <w:lang w:eastAsia="it-IT"/>
      </w:rPr>
      <w:drawing>
        <wp:inline distT="0" distB="0" distL="0" distR="0" wp14:anchorId="4F7C66CB" wp14:editId="54A0F430">
          <wp:extent cx="7560000" cy="1016471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s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6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4F55" w14:textId="356D76C9" w:rsidR="00F90885" w:rsidRDefault="003329C0" w:rsidP="008370F6">
    <w:pPr>
      <w:pStyle w:val="Pidipagina"/>
      <w:tabs>
        <w:tab w:val="clear" w:pos="9638"/>
      </w:tabs>
      <w:ind w:right="-1134" w:hanging="1134"/>
      <w:jc w:val="center"/>
    </w:pPr>
    <w:r>
      <w:rPr>
        <w:noProof/>
      </w:rPr>
      <w:drawing>
        <wp:inline distT="0" distB="0" distL="0" distR="0" wp14:anchorId="4372D403" wp14:editId="301D7EF7">
          <wp:extent cx="7559996" cy="1855057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TTO1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855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80A93" w14:textId="77777777" w:rsidR="005B6C51" w:rsidRDefault="005B6C51" w:rsidP="004F173D">
      <w:r>
        <w:separator/>
      </w:r>
    </w:p>
  </w:footnote>
  <w:footnote w:type="continuationSeparator" w:id="0">
    <w:p w14:paraId="2C2E75EE" w14:textId="77777777" w:rsidR="005B6C51" w:rsidRDefault="005B6C51" w:rsidP="004F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853717"/>
      <w:docPartObj>
        <w:docPartGallery w:val="Page Numbers (Top of Page)"/>
        <w:docPartUnique/>
      </w:docPartObj>
    </w:sdtPr>
    <w:sdtContent>
      <w:p w14:paraId="207A655C" w14:textId="1DF6F328" w:rsidR="003E3BAF" w:rsidRDefault="003E3BA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401F3" w14:textId="26C9A2E1" w:rsidR="004F173D" w:rsidRDefault="004F173D" w:rsidP="003329C0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EDCF" w14:textId="6CECC34B" w:rsidR="004F173D" w:rsidRDefault="003329C0" w:rsidP="003329C0">
    <w:pPr>
      <w:pStyle w:val="Intestazione"/>
      <w:ind w:left="-1134"/>
    </w:pPr>
    <w:r>
      <w:rPr>
        <w:noProof/>
      </w:rPr>
      <w:drawing>
        <wp:inline distT="0" distB="0" distL="0" distR="0" wp14:anchorId="520CFDE5" wp14:editId="38B0AD0E">
          <wp:extent cx="7560000" cy="1981831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PRA1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1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3D"/>
    <w:rsid w:val="00015475"/>
    <w:rsid w:val="00015B4B"/>
    <w:rsid w:val="00070068"/>
    <w:rsid w:val="001123AE"/>
    <w:rsid w:val="001630FD"/>
    <w:rsid w:val="001668A7"/>
    <w:rsid w:val="00197606"/>
    <w:rsid w:val="001A55A2"/>
    <w:rsid w:val="001D7F25"/>
    <w:rsid w:val="001F0D52"/>
    <w:rsid w:val="00207C4E"/>
    <w:rsid w:val="00264543"/>
    <w:rsid w:val="003329C0"/>
    <w:rsid w:val="00337008"/>
    <w:rsid w:val="003E3BAF"/>
    <w:rsid w:val="00436E24"/>
    <w:rsid w:val="00495B91"/>
    <w:rsid w:val="004F173D"/>
    <w:rsid w:val="00512C4D"/>
    <w:rsid w:val="00541DF1"/>
    <w:rsid w:val="00557E66"/>
    <w:rsid w:val="005B6C51"/>
    <w:rsid w:val="005D0866"/>
    <w:rsid w:val="005F2ED7"/>
    <w:rsid w:val="006842A9"/>
    <w:rsid w:val="006C6A85"/>
    <w:rsid w:val="0078592E"/>
    <w:rsid w:val="007E04EE"/>
    <w:rsid w:val="008370F6"/>
    <w:rsid w:val="00893345"/>
    <w:rsid w:val="008B2C80"/>
    <w:rsid w:val="008E03F2"/>
    <w:rsid w:val="00911D25"/>
    <w:rsid w:val="009161AA"/>
    <w:rsid w:val="0093521F"/>
    <w:rsid w:val="009D136C"/>
    <w:rsid w:val="00A10EC1"/>
    <w:rsid w:val="00AC19B0"/>
    <w:rsid w:val="00B03001"/>
    <w:rsid w:val="00B176ED"/>
    <w:rsid w:val="00BB28C6"/>
    <w:rsid w:val="00C8100E"/>
    <w:rsid w:val="00CF0A67"/>
    <w:rsid w:val="00D2090C"/>
    <w:rsid w:val="00D45917"/>
    <w:rsid w:val="00D75C3E"/>
    <w:rsid w:val="00E943C3"/>
    <w:rsid w:val="00E96269"/>
    <w:rsid w:val="00EA3354"/>
    <w:rsid w:val="00F90885"/>
    <w:rsid w:val="00FB1DC4"/>
    <w:rsid w:val="00FB5DB3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19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1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73D"/>
  </w:style>
  <w:style w:type="paragraph" w:styleId="Pidipagina">
    <w:name w:val="footer"/>
    <w:basedOn w:val="Normale"/>
    <w:link w:val="PidipaginaCarattere"/>
    <w:uiPriority w:val="99"/>
    <w:unhideWhenUsed/>
    <w:rsid w:val="004F1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73D"/>
  </w:style>
  <w:style w:type="paragraph" w:customStyle="1" w:styleId="Paragrafobase">
    <w:name w:val="[Paragrafo base]"/>
    <w:basedOn w:val="Normale"/>
    <w:uiPriority w:val="99"/>
    <w:rsid w:val="001668A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H3">
    <w:name w:val="H3."/>
    <w:basedOn w:val="Normale"/>
    <w:uiPriority w:val="99"/>
    <w:rsid w:val="001668A7"/>
    <w:pPr>
      <w:autoSpaceDE w:val="0"/>
      <w:autoSpaceDN w:val="0"/>
      <w:adjustRightInd w:val="0"/>
      <w:spacing w:line="288" w:lineRule="auto"/>
      <w:textAlignment w:val="center"/>
    </w:pPr>
    <w:rPr>
      <w:rFonts w:ascii="TitilliumWeb-Regular" w:hAnsi="TitilliumWeb-Regular" w:cs="TitilliumWeb-Regular"/>
      <w:color w:val="000000"/>
      <w:sz w:val="20"/>
      <w:szCs w:val="20"/>
      <w:lang w:val="en-GB"/>
    </w:rPr>
  </w:style>
  <w:style w:type="character" w:customStyle="1" w:styleId="SourceSansProRegularGray">
    <w:name w:val="Source Sans Pro Regular (Gray)"/>
    <w:uiPriority w:val="99"/>
    <w:rsid w:val="001668A7"/>
    <w:rPr>
      <w:rFonts w:ascii="Source Sans Pro" w:hAnsi="Source Sans Pro" w:cs="Source Sans Pro"/>
      <w:color w:val="000000"/>
    </w:rPr>
  </w:style>
  <w:style w:type="paragraph" w:styleId="a">
    <w:basedOn w:val="Normale"/>
    <w:next w:val="Corpotesto"/>
    <w:link w:val="CorpodeltestoCarattere"/>
    <w:uiPriority w:val="1"/>
    <w:qFormat/>
    <w:rsid w:val="00FB1DC4"/>
    <w:pPr>
      <w:widowControl w:val="0"/>
      <w:autoSpaceDE w:val="0"/>
      <w:autoSpaceDN w:val="0"/>
      <w:adjustRightInd w:val="0"/>
      <w:ind w:left="472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FB1D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B1D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B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3261CA-A7ED-417C-95A4-7A74521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Studio Trea</cp:lastModifiedBy>
  <cp:revision>2</cp:revision>
  <cp:lastPrinted>2018-04-16T15:41:00Z</cp:lastPrinted>
  <dcterms:created xsi:type="dcterms:W3CDTF">2019-09-17T11:35:00Z</dcterms:created>
  <dcterms:modified xsi:type="dcterms:W3CDTF">2019-09-17T11:35:00Z</dcterms:modified>
</cp:coreProperties>
</file>